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681588" w14:textId="104C2674" w:rsidR="00AD74B0" w:rsidRPr="00327997" w:rsidRDefault="00AD74B0" w:rsidP="00AD74B0">
      <w:pPr>
        <w:pStyle w:val="3GPPHeader"/>
        <w:rPr>
          <w:highlight w:val="yellow"/>
        </w:rPr>
      </w:pPr>
      <w:r w:rsidRPr="00327997">
        <w:t>3GPP TSG-RAN WG1</w:t>
      </w:r>
      <w:r>
        <w:t xml:space="preserve"> </w:t>
      </w:r>
      <w:r w:rsidR="004F6CE9" w:rsidRPr="004F6CE9">
        <w:t>NR Ad-Hoc#2</w:t>
      </w:r>
      <w:r w:rsidRPr="00327997">
        <w:tab/>
      </w:r>
      <w:r w:rsidR="00BD4325" w:rsidRPr="00BD4325">
        <w:t>R1-1711039</w:t>
      </w:r>
    </w:p>
    <w:p w14:paraId="30E0FA8D" w14:textId="400EEC0E" w:rsidR="00A27494" w:rsidRPr="004610A1" w:rsidRDefault="00AD74B0" w:rsidP="00AD74B0">
      <w:pPr>
        <w:pStyle w:val="Header"/>
      </w:pPr>
      <w:r>
        <w:t>Qingdao</w:t>
      </w:r>
      <w:r w:rsidRPr="004306A7">
        <w:t xml:space="preserve">, China, </w:t>
      </w:r>
      <w:r>
        <w:t>27</w:t>
      </w:r>
      <w:r w:rsidRPr="00CA55EE">
        <w:rPr>
          <w:vertAlign w:val="superscript"/>
        </w:rPr>
        <w:t>th</w:t>
      </w:r>
      <w:r>
        <w:t xml:space="preserve"> </w:t>
      </w:r>
      <w:r w:rsidRPr="004306A7">
        <w:t xml:space="preserve">– </w:t>
      </w:r>
      <w:r>
        <w:t>30</w:t>
      </w:r>
      <w:r w:rsidRPr="00CA55EE">
        <w:rPr>
          <w:vertAlign w:val="superscript"/>
        </w:rPr>
        <w:t>th</w:t>
      </w:r>
      <w:r>
        <w:t xml:space="preserve"> June,</w:t>
      </w:r>
      <w:r w:rsidRPr="004306A7">
        <w:t xml:space="preserve"> 2017</w:t>
      </w:r>
    </w:p>
    <w:p w14:paraId="41F8C964" w14:textId="77777777" w:rsidR="004D4B4A" w:rsidRPr="004610A1" w:rsidRDefault="004D4B4A" w:rsidP="00EA7BAE">
      <w:pPr>
        <w:pStyle w:val="Header"/>
      </w:pPr>
    </w:p>
    <w:p w14:paraId="0052D6D3" w14:textId="77777777" w:rsidR="00EA7BAE" w:rsidRPr="004610A1" w:rsidRDefault="00EA7BAE" w:rsidP="00EA7BAE">
      <w:pPr>
        <w:pStyle w:val="Header"/>
        <w:tabs>
          <w:tab w:val="clear" w:pos="4536"/>
          <w:tab w:val="left" w:pos="1800"/>
        </w:tabs>
        <w:ind w:left="1800" w:hanging="1800"/>
      </w:pPr>
      <w:r w:rsidRPr="004610A1">
        <w:t>Source:</w:t>
      </w:r>
      <w:r w:rsidRPr="004610A1">
        <w:tab/>
        <w:t>Ericsson</w:t>
      </w:r>
    </w:p>
    <w:p w14:paraId="050819CC" w14:textId="5D5B3724" w:rsidR="00EA7BAE" w:rsidRPr="004610A1" w:rsidRDefault="00EA7BAE" w:rsidP="00EA7BAE">
      <w:pPr>
        <w:pStyle w:val="Header"/>
        <w:tabs>
          <w:tab w:val="clear" w:pos="4536"/>
          <w:tab w:val="left" w:pos="1800"/>
        </w:tabs>
      </w:pPr>
      <w:r w:rsidRPr="004610A1">
        <w:t>Title:</w:t>
      </w:r>
      <w:bookmarkStart w:id="0" w:name="Title"/>
      <w:bookmarkEnd w:id="0"/>
      <w:r w:rsidRPr="004610A1">
        <w:tab/>
      </w:r>
      <w:r w:rsidR="00ED6400">
        <w:t xml:space="preserve">NR </w:t>
      </w:r>
      <w:r w:rsidR="00621D5E" w:rsidRPr="00621D5E">
        <w:t>CSI Computation Capability</w:t>
      </w:r>
    </w:p>
    <w:p w14:paraId="22D262FB" w14:textId="588985AC" w:rsidR="004E3F86" w:rsidRPr="00067A4F" w:rsidRDefault="00EA7BAE" w:rsidP="00F508D1">
      <w:pPr>
        <w:pStyle w:val="Header"/>
        <w:tabs>
          <w:tab w:val="clear" w:pos="4536"/>
          <w:tab w:val="clear" w:pos="9072"/>
          <w:tab w:val="left" w:pos="1800"/>
          <w:tab w:val="center" w:pos="4703"/>
        </w:tabs>
      </w:pPr>
      <w:r w:rsidRPr="004610A1">
        <w:t>Agenda Item:</w:t>
      </w:r>
      <w:bookmarkStart w:id="1" w:name="Source"/>
      <w:bookmarkEnd w:id="1"/>
      <w:r w:rsidRPr="004610A1">
        <w:tab/>
      </w:r>
      <w:r w:rsidR="00AD74B0">
        <w:t>5</w:t>
      </w:r>
      <w:r w:rsidR="00621D5E">
        <w:t>.1.2.</w:t>
      </w:r>
      <w:r w:rsidR="00266D3E">
        <w:t>3.</w:t>
      </w:r>
      <w:r w:rsidR="004F6CE9">
        <w:t>5</w:t>
      </w:r>
    </w:p>
    <w:p w14:paraId="7C2BFE0C" w14:textId="77777777" w:rsidR="00EA7BAE" w:rsidRPr="009D2B97" w:rsidRDefault="00EA7BAE" w:rsidP="00EA7BAE">
      <w:pPr>
        <w:pStyle w:val="Header"/>
        <w:tabs>
          <w:tab w:val="left" w:pos="1800"/>
        </w:tabs>
      </w:pPr>
      <w:r w:rsidRPr="009D2B97">
        <w:t>Document for:</w:t>
      </w:r>
      <w:r w:rsidRPr="009D2B97">
        <w:tab/>
      </w:r>
      <w:bookmarkStart w:id="2" w:name="DocumentFor"/>
      <w:bookmarkEnd w:id="2"/>
      <w:r w:rsidRPr="009D2B97">
        <w:t>Discussion and Decision</w:t>
      </w:r>
    </w:p>
    <w:p w14:paraId="3EBE1B97" w14:textId="77777777" w:rsidR="00795DB8" w:rsidRPr="009D2B97" w:rsidRDefault="00795DB8" w:rsidP="00EA7BAE">
      <w:pPr>
        <w:pBdr>
          <w:bottom w:val="single" w:sz="4" w:space="1" w:color="auto"/>
        </w:pBdr>
        <w:tabs>
          <w:tab w:val="left" w:pos="2552"/>
        </w:tabs>
      </w:pPr>
    </w:p>
    <w:p w14:paraId="1E355071" w14:textId="07C0957A" w:rsidR="004E3F86" w:rsidRDefault="00AF1102" w:rsidP="00A60380">
      <w:pPr>
        <w:pStyle w:val="Heading1"/>
      </w:pPr>
      <w:r w:rsidRPr="003178F4">
        <w:t>Introduction</w:t>
      </w:r>
    </w:p>
    <w:p w14:paraId="211840C0" w14:textId="2A2CE9D3" w:rsidR="00110DA8" w:rsidRDefault="00B21ABB" w:rsidP="00081D69">
      <w:pPr>
        <w:rPr>
          <w:rFonts w:eastAsia="MS Mincho"/>
          <w:lang w:eastAsia="ja-JP"/>
        </w:rPr>
      </w:pPr>
      <w:r>
        <w:rPr>
          <w:rFonts w:eastAsia="MS Mincho"/>
          <w:lang w:eastAsia="ja-JP"/>
        </w:rPr>
        <w:t xml:space="preserve">In the January RAN1 NR </w:t>
      </w:r>
      <w:proofErr w:type="spellStart"/>
      <w:r>
        <w:rPr>
          <w:rFonts w:eastAsia="MS Mincho"/>
          <w:lang w:eastAsia="ja-JP"/>
        </w:rPr>
        <w:t>adhoc</w:t>
      </w:r>
      <w:proofErr w:type="spellEnd"/>
      <w:r w:rsidR="00AC3816">
        <w:rPr>
          <w:rFonts w:eastAsia="MS Mincho"/>
          <w:lang w:eastAsia="ja-JP"/>
        </w:rPr>
        <w:t xml:space="preserve">, the </w:t>
      </w:r>
      <w:r w:rsidR="00E524C9">
        <w:rPr>
          <w:rFonts w:eastAsia="MS Mincho"/>
          <w:lang w:eastAsia="ja-JP"/>
        </w:rPr>
        <w:t xml:space="preserve">previously agreed </w:t>
      </w:r>
      <w:r w:rsidR="00AC3816">
        <w:rPr>
          <w:rFonts w:eastAsia="MS Mincho"/>
          <w:lang w:eastAsia="ja-JP"/>
        </w:rPr>
        <w:t>NR CSI framework</w:t>
      </w:r>
      <w:r w:rsidR="0000169B">
        <w:rPr>
          <w:rFonts w:eastAsia="MS Mincho"/>
          <w:lang w:eastAsia="ja-JP"/>
        </w:rPr>
        <w:t xml:space="preserve"> was updated </w:t>
      </w:r>
      <w:r w:rsidR="00AC3816">
        <w:rPr>
          <w:rFonts w:eastAsia="MS Mincho"/>
          <w:lang w:eastAsia="ja-JP"/>
        </w:rPr>
        <w:t>to the following</w:t>
      </w:r>
      <w:r w:rsidR="0000169B">
        <w:rPr>
          <w:rFonts w:eastAsia="MS Mincho"/>
          <w:lang w:eastAsia="ja-JP"/>
        </w:rPr>
        <w:t>:</w:t>
      </w:r>
    </w:p>
    <w:p w14:paraId="6DDEFEBF" w14:textId="77777777" w:rsidR="00E524C9" w:rsidRDefault="00E524C9" w:rsidP="00081D69">
      <w:pPr>
        <w:rPr>
          <w:rFonts w:eastAsia="MS Mincho"/>
          <w:lang w:eastAsia="ja-JP"/>
        </w:rPr>
      </w:pPr>
    </w:p>
    <w:p w14:paraId="1F37CA65" w14:textId="77777777" w:rsidR="0000169B" w:rsidRPr="0096329B" w:rsidRDefault="0000169B" w:rsidP="0000169B">
      <w:pPr>
        <w:rPr>
          <w:rFonts w:eastAsia="MS Mincho"/>
          <w:b/>
          <w:szCs w:val="20"/>
          <w:lang w:eastAsia="ja-JP"/>
        </w:rPr>
      </w:pPr>
      <w:r w:rsidRPr="00E4407A">
        <w:rPr>
          <w:rFonts w:eastAsia="MS Mincho"/>
          <w:b/>
          <w:szCs w:val="20"/>
          <w:highlight w:val="green"/>
          <w:u w:val="single"/>
          <w:lang w:eastAsia="ja-JP"/>
        </w:rPr>
        <w:t>Agreements</w:t>
      </w:r>
      <w:r w:rsidRPr="0096329B">
        <w:rPr>
          <w:rFonts w:eastAsia="MS Mincho"/>
          <w:b/>
          <w:szCs w:val="20"/>
          <w:lang w:eastAsia="ja-JP"/>
        </w:rPr>
        <w:t>:</w:t>
      </w:r>
    </w:p>
    <w:p w14:paraId="08D12FE6" w14:textId="77777777" w:rsidR="00E4407A" w:rsidRPr="006A6180" w:rsidRDefault="00E4407A" w:rsidP="00E4407A">
      <w:pPr>
        <w:numPr>
          <w:ilvl w:val="0"/>
          <w:numId w:val="17"/>
        </w:numPr>
        <w:rPr>
          <w:rFonts w:eastAsia="MS Mincho"/>
          <w:sz w:val="18"/>
          <w:szCs w:val="18"/>
          <w:lang w:eastAsia="ja-JP"/>
        </w:rPr>
      </w:pPr>
      <w:r w:rsidRPr="006A6180">
        <w:rPr>
          <w:rFonts w:eastAsia="MS Mincho"/>
          <w:sz w:val="18"/>
          <w:szCs w:val="18"/>
          <w:lang w:eastAsia="ja-JP"/>
        </w:rPr>
        <w:t>Refine the agreement on RS and IM settings as follows:</w:t>
      </w:r>
    </w:p>
    <w:p w14:paraId="5C274F43" w14:textId="77777777" w:rsidR="00E4407A" w:rsidRPr="006A6180" w:rsidRDefault="00E4407A" w:rsidP="00E4407A">
      <w:pPr>
        <w:numPr>
          <w:ilvl w:val="1"/>
          <w:numId w:val="17"/>
        </w:numPr>
        <w:rPr>
          <w:rFonts w:eastAsia="MS Mincho"/>
          <w:sz w:val="18"/>
          <w:szCs w:val="18"/>
          <w:lang w:eastAsia="ja-JP"/>
        </w:rPr>
      </w:pPr>
      <w:r w:rsidRPr="006A6180">
        <w:rPr>
          <w:rFonts w:eastAsia="MS Mincho"/>
          <w:sz w:val="18"/>
          <w:szCs w:val="18"/>
          <w:lang w:eastAsia="ja-JP"/>
        </w:rPr>
        <w:t>“RS setting” is renamed as “Resource setting”, comprising configuration for signal for channel and/or interference measurement</w:t>
      </w:r>
    </w:p>
    <w:p w14:paraId="6B18ACD5" w14:textId="77777777" w:rsidR="00E4407A" w:rsidRPr="006A6180" w:rsidRDefault="00E4407A" w:rsidP="00E4407A">
      <w:pPr>
        <w:numPr>
          <w:ilvl w:val="1"/>
          <w:numId w:val="17"/>
        </w:numPr>
        <w:rPr>
          <w:rFonts w:eastAsia="MS Mincho"/>
          <w:sz w:val="18"/>
          <w:szCs w:val="18"/>
          <w:lang w:eastAsia="ja-JP"/>
        </w:rPr>
      </w:pPr>
      <w:r w:rsidRPr="006A6180">
        <w:rPr>
          <w:rFonts w:eastAsia="MS Mincho"/>
          <w:sz w:val="18"/>
          <w:szCs w:val="18"/>
          <w:lang w:eastAsia="ja-JP"/>
        </w:rPr>
        <w:t>Remove “IM setting”</w:t>
      </w:r>
    </w:p>
    <w:p w14:paraId="2CAB4C02" w14:textId="77777777" w:rsidR="00E4407A" w:rsidRPr="006A6180" w:rsidRDefault="00E4407A" w:rsidP="00E4407A">
      <w:pPr>
        <w:numPr>
          <w:ilvl w:val="0"/>
          <w:numId w:val="17"/>
        </w:numPr>
        <w:rPr>
          <w:rFonts w:eastAsia="MS Mincho"/>
          <w:sz w:val="18"/>
          <w:szCs w:val="18"/>
          <w:lang w:eastAsia="ja-JP"/>
        </w:rPr>
      </w:pPr>
      <w:r w:rsidRPr="006A6180">
        <w:rPr>
          <w:rFonts w:eastAsia="MS Mincho"/>
          <w:sz w:val="18"/>
          <w:szCs w:val="18"/>
          <w:lang w:eastAsia="ja-JP"/>
        </w:rPr>
        <w:t>Terminology clarification</w:t>
      </w:r>
    </w:p>
    <w:p w14:paraId="428FC078" w14:textId="77777777" w:rsidR="00E4407A" w:rsidRPr="001E08EC" w:rsidRDefault="00E4407A" w:rsidP="00E4407A">
      <w:pPr>
        <w:numPr>
          <w:ilvl w:val="1"/>
          <w:numId w:val="17"/>
        </w:numPr>
        <w:rPr>
          <w:rFonts w:eastAsia="MS Mincho"/>
          <w:sz w:val="18"/>
          <w:szCs w:val="18"/>
          <w:lang w:eastAsia="ja-JP"/>
        </w:rPr>
      </w:pPr>
      <w:r w:rsidRPr="001E08EC">
        <w:rPr>
          <w:rFonts w:eastAsia="MS Mincho"/>
          <w:sz w:val="18"/>
          <w:szCs w:val="18"/>
          <w:lang w:eastAsia="ja-JP"/>
        </w:rPr>
        <w:t>A UE can be configured with N≥1 CSI reporting settings, M≥1 Resource settings, and 1 CSI measurement setting, where the CSI measurement setting includes L ≥1 links</w:t>
      </w:r>
    </w:p>
    <w:p w14:paraId="1FD789F9" w14:textId="77777777" w:rsidR="00E4407A" w:rsidRPr="001E08EC" w:rsidRDefault="00E4407A" w:rsidP="00E4407A">
      <w:pPr>
        <w:numPr>
          <w:ilvl w:val="1"/>
          <w:numId w:val="17"/>
        </w:numPr>
        <w:rPr>
          <w:rFonts w:eastAsia="MS Mincho"/>
          <w:sz w:val="18"/>
          <w:szCs w:val="18"/>
          <w:lang w:eastAsia="ja-JP"/>
        </w:rPr>
      </w:pPr>
      <w:r w:rsidRPr="001E08EC">
        <w:rPr>
          <w:rFonts w:eastAsia="MS Mincho"/>
          <w:sz w:val="18"/>
          <w:szCs w:val="18"/>
          <w:lang w:eastAsia="ja-JP"/>
        </w:rPr>
        <w:t>Each of the L links corresponds to a CSI reporting setting and a Resource setting</w:t>
      </w:r>
    </w:p>
    <w:p w14:paraId="2AD4C8C9" w14:textId="77777777" w:rsidR="00E4407A" w:rsidRPr="001E08EC" w:rsidRDefault="00E4407A" w:rsidP="00E4407A">
      <w:pPr>
        <w:numPr>
          <w:ilvl w:val="0"/>
          <w:numId w:val="17"/>
        </w:numPr>
        <w:rPr>
          <w:rFonts w:eastAsia="MS Mincho"/>
          <w:sz w:val="18"/>
          <w:szCs w:val="18"/>
          <w:lang w:eastAsia="ja-JP"/>
        </w:rPr>
      </w:pPr>
      <w:r w:rsidRPr="001E08EC">
        <w:rPr>
          <w:rFonts w:eastAsia="MS Mincho"/>
          <w:sz w:val="18"/>
          <w:szCs w:val="18"/>
          <w:u w:val="single"/>
          <w:lang w:eastAsia="ja-JP"/>
        </w:rPr>
        <w:t xml:space="preserve">At least the following </w:t>
      </w:r>
      <w:r w:rsidRPr="001E08EC">
        <w:rPr>
          <w:rFonts w:eastAsia="MS Mincho"/>
          <w:sz w:val="18"/>
          <w:szCs w:val="18"/>
          <w:lang w:eastAsia="ja-JP"/>
        </w:rPr>
        <w:t xml:space="preserve">configuration parameters are signaled via RRC at least for CSI acquisition: </w:t>
      </w:r>
    </w:p>
    <w:p w14:paraId="40278AC1" w14:textId="77777777" w:rsidR="00E4407A" w:rsidRPr="001E08EC" w:rsidRDefault="00E4407A" w:rsidP="00E4407A">
      <w:pPr>
        <w:numPr>
          <w:ilvl w:val="1"/>
          <w:numId w:val="17"/>
        </w:numPr>
        <w:rPr>
          <w:rFonts w:eastAsia="MS Mincho"/>
          <w:sz w:val="18"/>
          <w:szCs w:val="18"/>
          <w:lang w:eastAsia="ja-JP"/>
        </w:rPr>
      </w:pPr>
      <w:r w:rsidRPr="001E08EC">
        <w:rPr>
          <w:rFonts w:eastAsia="MS Mincho"/>
          <w:sz w:val="18"/>
          <w:szCs w:val="18"/>
          <w:lang w:eastAsia="ja-JP"/>
        </w:rPr>
        <w:t>N, M, and L – indicated either implicitly or explicitly</w:t>
      </w:r>
    </w:p>
    <w:p w14:paraId="4802EFBF" w14:textId="77777777" w:rsidR="00E4407A" w:rsidRPr="001E08EC" w:rsidRDefault="00E4407A" w:rsidP="00E4407A">
      <w:pPr>
        <w:numPr>
          <w:ilvl w:val="1"/>
          <w:numId w:val="17"/>
        </w:numPr>
        <w:rPr>
          <w:rFonts w:eastAsia="MS Mincho"/>
          <w:sz w:val="18"/>
          <w:szCs w:val="18"/>
          <w:lang w:eastAsia="ja-JP"/>
        </w:rPr>
      </w:pPr>
      <w:r w:rsidRPr="001E08EC">
        <w:rPr>
          <w:rFonts w:eastAsia="MS Mincho"/>
          <w:sz w:val="18"/>
          <w:szCs w:val="18"/>
          <w:lang w:eastAsia="ja-JP"/>
        </w:rPr>
        <w:t>In each CSI reporting setting, at least: reported CSI parameter(s), CSI Type (I or II) if reported, codebook configuration including codebook subset restriction, time-domain behavior, frequency granularity for CQI and PMI, measurement restriction configurations</w:t>
      </w:r>
    </w:p>
    <w:p w14:paraId="33B43FDD" w14:textId="77777777" w:rsidR="00E4407A" w:rsidRPr="001E08EC" w:rsidRDefault="00E4407A" w:rsidP="00E4407A">
      <w:pPr>
        <w:numPr>
          <w:ilvl w:val="1"/>
          <w:numId w:val="17"/>
        </w:numPr>
        <w:rPr>
          <w:rFonts w:eastAsia="MS Mincho"/>
          <w:sz w:val="18"/>
          <w:szCs w:val="18"/>
          <w:lang w:eastAsia="ja-JP"/>
        </w:rPr>
      </w:pPr>
      <w:r w:rsidRPr="001E08EC">
        <w:rPr>
          <w:rFonts w:eastAsia="MS Mincho"/>
          <w:sz w:val="18"/>
          <w:szCs w:val="18"/>
          <w:lang w:eastAsia="ja-JP"/>
        </w:rPr>
        <w:t xml:space="preserve">In each Resource setting: </w:t>
      </w:r>
    </w:p>
    <w:p w14:paraId="2502D415" w14:textId="77777777" w:rsidR="00E4407A" w:rsidRPr="001E08EC" w:rsidRDefault="00E4407A" w:rsidP="00E4407A">
      <w:pPr>
        <w:numPr>
          <w:ilvl w:val="2"/>
          <w:numId w:val="17"/>
        </w:numPr>
        <w:rPr>
          <w:rFonts w:eastAsia="MS Mincho"/>
          <w:sz w:val="18"/>
          <w:szCs w:val="18"/>
          <w:lang w:eastAsia="ja-JP"/>
        </w:rPr>
      </w:pPr>
      <w:r w:rsidRPr="001E08EC">
        <w:rPr>
          <w:rFonts w:eastAsia="MS Mincho"/>
          <w:sz w:val="18"/>
          <w:szCs w:val="18"/>
          <w:lang w:eastAsia="ja-JP"/>
        </w:rPr>
        <w:t xml:space="preserve">A configuration of S≥1 CSI-RS resource set(s) </w:t>
      </w:r>
    </w:p>
    <w:p w14:paraId="788EF873" w14:textId="77777777" w:rsidR="00E4407A" w:rsidRPr="001E08EC" w:rsidRDefault="00E4407A" w:rsidP="00E4407A">
      <w:pPr>
        <w:numPr>
          <w:ilvl w:val="3"/>
          <w:numId w:val="17"/>
        </w:numPr>
        <w:rPr>
          <w:rFonts w:eastAsia="MS Mincho"/>
          <w:sz w:val="18"/>
          <w:szCs w:val="18"/>
          <w:lang w:eastAsia="ja-JP"/>
        </w:rPr>
      </w:pPr>
      <w:r w:rsidRPr="001E08EC">
        <w:rPr>
          <w:rFonts w:eastAsia="MS Mincho"/>
          <w:sz w:val="18"/>
          <w:szCs w:val="18"/>
          <w:lang w:eastAsia="ja-JP"/>
        </w:rPr>
        <w:t>Note: each set corresponds to different selections from a “pool” of all configured CSI-RS resources to the UE</w:t>
      </w:r>
    </w:p>
    <w:p w14:paraId="1FDE5747" w14:textId="77777777" w:rsidR="00E4407A" w:rsidRPr="006A6180" w:rsidRDefault="00E4407A" w:rsidP="00E4407A">
      <w:pPr>
        <w:numPr>
          <w:ilvl w:val="2"/>
          <w:numId w:val="17"/>
        </w:numPr>
        <w:rPr>
          <w:rFonts w:eastAsia="MS Mincho"/>
          <w:sz w:val="18"/>
          <w:szCs w:val="18"/>
          <w:lang w:eastAsia="ja-JP"/>
        </w:rPr>
      </w:pPr>
      <w:r w:rsidRPr="001E08EC">
        <w:rPr>
          <w:rFonts w:eastAsia="MS Mincho"/>
          <w:sz w:val="18"/>
          <w:szCs w:val="18"/>
          <w:lang w:eastAsia="ja-JP"/>
        </w:rPr>
        <w:t>A configuration of K</w:t>
      </w:r>
      <w:r w:rsidRPr="001E08EC">
        <w:rPr>
          <w:rFonts w:eastAsia="MS Mincho"/>
          <w:sz w:val="18"/>
          <w:szCs w:val="18"/>
          <w:vertAlign w:val="subscript"/>
          <w:lang w:eastAsia="ja-JP"/>
        </w:rPr>
        <w:t>s</w:t>
      </w:r>
      <w:r w:rsidRPr="001E08EC">
        <w:rPr>
          <w:rFonts w:eastAsia="MS Mincho"/>
          <w:sz w:val="18"/>
          <w:szCs w:val="18"/>
          <w:lang w:eastAsia="ja-JP"/>
        </w:rPr>
        <w:t xml:space="preserve"> ≥1 CSI-RS resources for each set s,</w:t>
      </w:r>
      <w:r w:rsidRPr="006A6180">
        <w:rPr>
          <w:rFonts w:eastAsia="MS Mincho"/>
          <w:sz w:val="18"/>
          <w:szCs w:val="18"/>
          <w:lang w:eastAsia="ja-JP"/>
        </w:rPr>
        <w:t xml:space="preserve"> including at least: mapping to REs, the number of ports, time-domain behavior, </w:t>
      </w:r>
      <w:r w:rsidRPr="006A6180">
        <w:rPr>
          <w:rFonts w:eastAsia="MS Mincho" w:hint="eastAsia"/>
          <w:sz w:val="18"/>
          <w:szCs w:val="18"/>
          <w:lang w:eastAsia="ja-JP"/>
        </w:rPr>
        <w:t>etc.</w:t>
      </w:r>
    </w:p>
    <w:p w14:paraId="2FC7103E" w14:textId="77777777" w:rsidR="00E4407A" w:rsidRPr="006A6180" w:rsidRDefault="00E4407A" w:rsidP="00E4407A">
      <w:pPr>
        <w:numPr>
          <w:ilvl w:val="1"/>
          <w:numId w:val="17"/>
        </w:numPr>
        <w:rPr>
          <w:rFonts w:eastAsia="MS Mincho"/>
          <w:sz w:val="18"/>
          <w:szCs w:val="18"/>
          <w:lang w:eastAsia="ja-JP"/>
        </w:rPr>
      </w:pPr>
      <w:r w:rsidRPr="006A6180">
        <w:rPr>
          <w:rFonts w:eastAsia="MS Mincho"/>
          <w:sz w:val="18"/>
          <w:szCs w:val="18"/>
          <w:lang w:eastAsia="ja-JP"/>
        </w:rPr>
        <w:t>In each of the L links in CSI measurement setting: CSI reporting setting indication, Resource setting indication, quantity to be measured (either channel or interference)</w:t>
      </w:r>
    </w:p>
    <w:p w14:paraId="02C6DF03" w14:textId="77777777" w:rsidR="00E4407A" w:rsidRPr="006A6180" w:rsidRDefault="00E4407A" w:rsidP="00E4407A">
      <w:pPr>
        <w:numPr>
          <w:ilvl w:val="2"/>
          <w:numId w:val="17"/>
        </w:numPr>
        <w:rPr>
          <w:rFonts w:eastAsia="MS Mincho"/>
          <w:sz w:val="18"/>
          <w:szCs w:val="18"/>
          <w:lang w:eastAsia="ja-JP"/>
        </w:rPr>
      </w:pPr>
      <w:r w:rsidRPr="006A6180">
        <w:rPr>
          <w:rFonts w:eastAsia="MS Mincho"/>
          <w:sz w:val="18"/>
          <w:szCs w:val="18"/>
          <w:lang w:eastAsia="ja-JP"/>
        </w:rPr>
        <w:t>One CSI reporting setting can be linked with one or multiple Resource settings</w:t>
      </w:r>
    </w:p>
    <w:p w14:paraId="22662A51" w14:textId="77777777" w:rsidR="00E4407A" w:rsidRPr="006A6180" w:rsidRDefault="00E4407A" w:rsidP="00E4407A">
      <w:pPr>
        <w:numPr>
          <w:ilvl w:val="2"/>
          <w:numId w:val="17"/>
        </w:numPr>
        <w:rPr>
          <w:rFonts w:eastAsia="MS Mincho"/>
          <w:sz w:val="18"/>
          <w:szCs w:val="18"/>
          <w:lang w:eastAsia="ja-JP"/>
        </w:rPr>
      </w:pPr>
      <w:r w:rsidRPr="006A6180">
        <w:rPr>
          <w:rFonts w:eastAsia="MS Mincho"/>
          <w:sz w:val="18"/>
          <w:szCs w:val="18"/>
          <w:lang w:eastAsia="ja-JP"/>
        </w:rPr>
        <w:t>Multiple CSI reporting settings can be linked with the same Resource setting</w:t>
      </w:r>
    </w:p>
    <w:p w14:paraId="4472300F" w14:textId="77777777" w:rsidR="00E4407A" w:rsidRPr="006A6180" w:rsidRDefault="00E4407A" w:rsidP="00E4407A">
      <w:pPr>
        <w:numPr>
          <w:ilvl w:val="0"/>
          <w:numId w:val="17"/>
        </w:numPr>
        <w:rPr>
          <w:rFonts w:eastAsia="MS Mincho"/>
          <w:sz w:val="18"/>
          <w:szCs w:val="18"/>
          <w:lang w:eastAsia="ja-JP"/>
        </w:rPr>
      </w:pPr>
      <w:r w:rsidRPr="006A6180">
        <w:rPr>
          <w:rFonts w:eastAsia="MS Mincho"/>
          <w:sz w:val="18"/>
          <w:szCs w:val="18"/>
          <w:u w:val="single"/>
          <w:lang w:eastAsia="ja-JP"/>
        </w:rPr>
        <w:t>At least following</w:t>
      </w:r>
      <w:r w:rsidRPr="006A6180">
        <w:rPr>
          <w:rFonts w:eastAsia="MS Mincho" w:hint="eastAsia"/>
          <w:sz w:val="18"/>
          <w:szCs w:val="18"/>
          <w:lang w:eastAsia="ja-JP"/>
        </w:rPr>
        <w:t xml:space="preserve"> a</w:t>
      </w:r>
      <w:r w:rsidRPr="006A6180">
        <w:rPr>
          <w:rFonts w:eastAsia="MS Mincho"/>
          <w:sz w:val="18"/>
          <w:szCs w:val="18"/>
          <w:lang w:eastAsia="ja-JP"/>
        </w:rPr>
        <w:t>re dynamically selected by L1 or L2 signaling</w:t>
      </w:r>
      <w:r w:rsidRPr="006A6180">
        <w:rPr>
          <w:rFonts w:eastAsia="MS Mincho" w:hint="eastAsia"/>
          <w:sz w:val="18"/>
          <w:szCs w:val="18"/>
          <w:lang w:eastAsia="ja-JP"/>
        </w:rPr>
        <w:t xml:space="preserve">, if </w:t>
      </w:r>
      <w:r w:rsidRPr="006A6180">
        <w:rPr>
          <w:rFonts w:eastAsia="MS Mincho"/>
          <w:sz w:val="18"/>
          <w:szCs w:val="18"/>
          <w:lang w:eastAsia="ja-JP"/>
        </w:rPr>
        <w:t>applicable</w:t>
      </w:r>
    </w:p>
    <w:p w14:paraId="6BAA76A1" w14:textId="77777777" w:rsidR="00E4407A" w:rsidRPr="006A6180" w:rsidRDefault="00E4407A" w:rsidP="00E4407A">
      <w:pPr>
        <w:numPr>
          <w:ilvl w:val="1"/>
          <w:numId w:val="17"/>
        </w:numPr>
        <w:rPr>
          <w:rFonts w:eastAsia="MS Mincho"/>
          <w:sz w:val="18"/>
          <w:szCs w:val="18"/>
          <w:lang w:eastAsia="ja-JP"/>
        </w:rPr>
      </w:pPr>
      <w:r w:rsidRPr="006A6180">
        <w:rPr>
          <w:rFonts w:eastAsia="MS Mincho"/>
          <w:sz w:val="18"/>
          <w:szCs w:val="18"/>
          <w:lang w:eastAsia="ja-JP"/>
        </w:rPr>
        <w:t>One or multiple CSI reporting settings within the CSI measurement setting</w:t>
      </w:r>
    </w:p>
    <w:p w14:paraId="0595EDC3" w14:textId="77777777" w:rsidR="00E4407A" w:rsidRPr="006A6180" w:rsidRDefault="00E4407A" w:rsidP="00E4407A">
      <w:pPr>
        <w:numPr>
          <w:ilvl w:val="1"/>
          <w:numId w:val="17"/>
        </w:numPr>
        <w:rPr>
          <w:rFonts w:eastAsia="MS Mincho"/>
          <w:sz w:val="18"/>
          <w:szCs w:val="18"/>
          <w:lang w:eastAsia="ja-JP"/>
        </w:rPr>
      </w:pPr>
      <w:r w:rsidRPr="006A6180">
        <w:rPr>
          <w:rFonts w:eastAsia="MS Mincho"/>
          <w:sz w:val="18"/>
          <w:szCs w:val="18"/>
          <w:lang w:eastAsia="ja-JP"/>
        </w:rPr>
        <w:t>One or multiple CSI-RS resource sets selected from at least one Resource setting</w:t>
      </w:r>
    </w:p>
    <w:p w14:paraId="63CEFB46" w14:textId="77777777" w:rsidR="00E4407A" w:rsidRPr="006A6180" w:rsidRDefault="00E4407A" w:rsidP="00E4407A">
      <w:pPr>
        <w:numPr>
          <w:ilvl w:val="1"/>
          <w:numId w:val="17"/>
        </w:numPr>
        <w:rPr>
          <w:rFonts w:eastAsia="MS Mincho"/>
          <w:sz w:val="18"/>
          <w:szCs w:val="18"/>
          <w:lang w:eastAsia="ja-JP"/>
        </w:rPr>
      </w:pPr>
      <w:r w:rsidRPr="006A6180">
        <w:rPr>
          <w:rFonts w:eastAsia="MS Mincho"/>
          <w:sz w:val="18"/>
          <w:szCs w:val="18"/>
          <w:lang w:eastAsia="ja-JP"/>
        </w:rPr>
        <w:t>One or multiple CSI-RS resources selected from at least one CSI-RS resource set</w:t>
      </w:r>
    </w:p>
    <w:p w14:paraId="2F6AF65C" w14:textId="77777777" w:rsidR="0000169B" w:rsidRDefault="0000169B" w:rsidP="006541F3">
      <w:pPr>
        <w:rPr>
          <w:rFonts w:eastAsia="MS Mincho"/>
          <w:lang w:eastAsia="ja-JP"/>
        </w:rPr>
      </w:pPr>
    </w:p>
    <w:p w14:paraId="0E6118BD" w14:textId="065A788F" w:rsidR="006541F3" w:rsidRDefault="00AC3816" w:rsidP="00C1112F">
      <w:pPr>
        <w:rPr>
          <w:rFonts w:eastAsia="MS Mincho"/>
          <w:lang w:eastAsia="ja-JP"/>
        </w:rPr>
      </w:pPr>
      <w:r>
        <w:rPr>
          <w:rFonts w:eastAsia="MS Mincho"/>
          <w:lang w:eastAsia="ja-JP"/>
        </w:rPr>
        <w:t>The independence of reporting and resource settings means this framework has a rather more general structure than an LTE CSI process.  A</w:t>
      </w:r>
      <w:bookmarkStart w:id="3" w:name="_GoBack"/>
      <w:bookmarkEnd w:id="3"/>
      <w:r>
        <w:rPr>
          <w:rFonts w:eastAsia="MS Mincho"/>
          <w:lang w:eastAsia="ja-JP"/>
        </w:rPr>
        <w:t>s such, it is not clear what CSI processing capability is expect</w:t>
      </w:r>
      <w:r w:rsidR="00E524C9">
        <w:rPr>
          <w:rFonts w:eastAsia="MS Mincho"/>
          <w:lang w:eastAsia="ja-JP"/>
        </w:rPr>
        <w:t>ed</w:t>
      </w:r>
      <w:r>
        <w:rPr>
          <w:rFonts w:eastAsia="MS Mincho"/>
          <w:lang w:eastAsia="ja-JP"/>
        </w:rPr>
        <w:t xml:space="preserve"> of the UE.  This contribution addresses h</w:t>
      </w:r>
      <w:r w:rsidR="001E4DCB">
        <w:rPr>
          <w:rFonts w:eastAsia="MS Mincho"/>
          <w:lang w:eastAsia="ja-JP"/>
        </w:rPr>
        <w:t>igh level considerations of CSI reporting capability, suggesting a basic measure of CSI reporting capability that limits the complexity of supporting N different CSI reporting configurations while allow these reports to be used flexibly by the network.</w:t>
      </w:r>
    </w:p>
    <w:p w14:paraId="6DD734DC" w14:textId="0FEDE892" w:rsidR="00B6059B" w:rsidRDefault="00B6059B" w:rsidP="00B6059B">
      <w:pPr>
        <w:pStyle w:val="Heading1"/>
      </w:pPr>
      <w:r>
        <w:t>Discussion</w:t>
      </w:r>
    </w:p>
    <w:p w14:paraId="75F7126F" w14:textId="04C6E11F" w:rsidR="00414A2D" w:rsidRDefault="00D13DBB" w:rsidP="00E4407A">
      <w:pPr>
        <w:tabs>
          <w:tab w:val="num" w:pos="2160"/>
        </w:tabs>
        <w:rPr>
          <w:lang w:eastAsia="ja-JP"/>
        </w:rPr>
      </w:pPr>
      <w:r>
        <w:rPr>
          <w:lang w:eastAsia="ja-JP"/>
        </w:rPr>
        <w:t xml:space="preserve">Defining CSI reporting capability as the number </w:t>
      </w:r>
      <w:r w:rsidR="00A07D24">
        <w:rPr>
          <w:lang w:eastAsia="ja-JP"/>
        </w:rPr>
        <w:t xml:space="preserve">of distinct </w:t>
      </w:r>
      <w:r w:rsidR="00AD0F12">
        <w:rPr>
          <w:lang w:eastAsia="ja-JP"/>
        </w:rPr>
        <w:t>CSI reporting configurations</w:t>
      </w:r>
      <w:r>
        <w:rPr>
          <w:lang w:eastAsia="ja-JP"/>
        </w:rPr>
        <w:t xml:space="preserve"> that </w:t>
      </w:r>
      <w:r w:rsidR="00AD0F12">
        <w:rPr>
          <w:lang w:eastAsia="ja-JP"/>
        </w:rPr>
        <w:t xml:space="preserve">a </w:t>
      </w:r>
      <w:r>
        <w:rPr>
          <w:lang w:eastAsia="ja-JP"/>
        </w:rPr>
        <w:t xml:space="preserve">UE </w:t>
      </w:r>
      <w:r w:rsidR="00AD0F12">
        <w:rPr>
          <w:lang w:eastAsia="ja-JP"/>
        </w:rPr>
        <w:t xml:space="preserve">has </w:t>
      </w:r>
      <w:r>
        <w:rPr>
          <w:lang w:eastAsia="ja-JP"/>
        </w:rPr>
        <w:t xml:space="preserve">is straightforward, and </w:t>
      </w:r>
      <w:r w:rsidR="00E524C9">
        <w:rPr>
          <w:lang w:eastAsia="ja-JP"/>
        </w:rPr>
        <w:t xml:space="preserve">was </w:t>
      </w:r>
      <w:r>
        <w:rPr>
          <w:lang w:eastAsia="ja-JP"/>
        </w:rPr>
        <w:t xml:space="preserve">the principle used to design CSI processes in LTE Rel-10.  A similar approach was used in defining CSI processing capability for </w:t>
      </w:r>
      <w:r w:rsidR="00571DCA">
        <w:rPr>
          <w:lang w:eastAsia="ja-JP"/>
        </w:rPr>
        <w:t xml:space="preserve">Rel-13 </w:t>
      </w:r>
      <w:r>
        <w:rPr>
          <w:lang w:eastAsia="ja-JP"/>
        </w:rPr>
        <w:t xml:space="preserve">Class B K&gt;1 reporting, where UEs must calculate CSI simultaneously for </w:t>
      </w:r>
      <w:r w:rsidR="00571DCA">
        <w:rPr>
          <w:lang w:eastAsia="ja-JP"/>
        </w:rPr>
        <w:t xml:space="preserve">all </w:t>
      </w:r>
      <w:r>
        <w:rPr>
          <w:lang w:eastAsia="ja-JP"/>
        </w:rPr>
        <w:t>K different CSI resources.</w:t>
      </w:r>
      <w:r w:rsidR="00571DCA">
        <w:rPr>
          <w:lang w:eastAsia="ja-JP"/>
        </w:rPr>
        <w:t xml:space="preserve"> However, these reporting structures also require</w:t>
      </w:r>
      <w:r>
        <w:rPr>
          <w:lang w:eastAsia="ja-JP"/>
        </w:rPr>
        <w:t xml:space="preserve"> the worst case processing for a UE, since UEs are then required to </w:t>
      </w:r>
      <w:r w:rsidR="00571DCA">
        <w:rPr>
          <w:lang w:eastAsia="ja-JP"/>
        </w:rPr>
        <w:t xml:space="preserve">process </w:t>
      </w:r>
      <w:r>
        <w:rPr>
          <w:lang w:eastAsia="ja-JP"/>
        </w:rPr>
        <w:t xml:space="preserve">CSI reports </w:t>
      </w:r>
      <w:r w:rsidR="00571DCA">
        <w:rPr>
          <w:lang w:eastAsia="ja-JP"/>
        </w:rPr>
        <w:t xml:space="preserve">for all processes or resources </w:t>
      </w:r>
      <w:r>
        <w:rPr>
          <w:lang w:eastAsia="ja-JP"/>
        </w:rPr>
        <w:t>simultaneously.</w:t>
      </w:r>
      <w:r w:rsidR="00BC4E89">
        <w:rPr>
          <w:lang w:eastAsia="ja-JP"/>
        </w:rPr>
        <w:t xml:space="preserve">  </w:t>
      </w:r>
    </w:p>
    <w:p w14:paraId="50B68319" w14:textId="77777777" w:rsidR="00414A2D" w:rsidRDefault="00414A2D" w:rsidP="00E4407A">
      <w:pPr>
        <w:tabs>
          <w:tab w:val="num" w:pos="2160"/>
        </w:tabs>
        <w:rPr>
          <w:lang w:eastAsia="ja-JP"/>
        </w:rPr>
      </w:pPr>
    </w:p>
    <w:p w14:paraId="2C93A225" w14:textId="5D19CED9" w:rsidR="00D13DBB" w:rsidRDefault="00BC4E89" w:rsidP="00E4407A">
      <w:pPr>
        <w:tabs>
          <w:tab w:val="num" w:pos="2160"/>
        </w:tabs>
        <w:rPr>
          <w:lang w:eastAsia="ja-JP"/>
        </w:rPr>
      </w:pPr>
      <w:r>
        <w:rPr>
          <w:lang w:eastAsia="ja-JP"/>
        </w:rPr>
        <w:t xml:space="preserve">Rel-13 significantly improved the </w:t>
      </w:r>
      <w:r w:rsidR="00414A2D">
        <w:rPr>
          <w:lang w:eastAsia="ja-JP"/>
        </w:rPr>
        <w:t xml:space="preserve">amount of information that can be provided by one </w:t>
      </w:r>
      <w:r w:rsidR="00E524C9">
        <w:rPr>
          <w:lang w:eastAsia="ja-JP"/>
        </w:rPr>
        <w:t xml:space="preserve">single </w:t>
      </w:r>
      <w:r w:rsidR="00414A2D">
        <w:rPr>
          <w:lang w:eastAsia="ja-JP"/>
        </w:rPr>
        <w:t>CSI process through measurement restriction, where UEs compute CSI only using measurements in a given subframe</w:t>
      </w:r>
      <w:r w:rsidR="00E524C9">
        <w:rPr>
          <w:lang w:eastAsia="ja-JP"/>
        </w:rPr>
        <w:t>. This</w:t>
      </w:r>
      <w:r w:rsidR="00414A2D">
        <w:rPr>
          <w:lang w:eastAsia="ja-JP"/>
        </w:rPr>
        <w:t xml:space="preserve"> allow</w:t>
      </w:r>
      <w:r w:rsidR="00E524C9">
        <w:rPr>
          <w:lang w:eastAsia="ja-JP"/>
        </w:rPr>
        <w:t>s</w:t>
      </w:r>
      <w:r w:rsidR="00414A2D">
        <w:rPr>
          <w:lang w:eastAsia="ja-JP"/>
        </w:rPr>
        <w:t xml:space="preserve"> the measurement resources to be reused </w:t>
      </w:r>
      <w:r w:rsidR="00E524C9">
        <w:rPr>
          <w:lang w:eastAsia="ja-JP"/>
        </w:rPr>
        <w:t xml:space="preserve">over time </w:t>
      </w:r>
      <w:r w:rsidR="00414A2D">
        <w:rPr>
          <w:lang w:eastAsia="ja-JP"/>
        </w:rPr>
        <w:t xml:space="preserve">for different combinations of </w:t>
      </w:r>
      <w:r w:rsidR="00A07D24">
        <w:rPr>
          <w:lang w:eastAsia="ja-JP"/>
        </w:rPr>
        <w:t>serving and interfering layers</w:t>
      </w:r>
      <w:r w:rsidR="00414A2D">
        <w:rPr>
          <w:lang w:eastAsia="ja-JP"/>
        </w:rPr>
        <w:t xml:space="preserve"> in the </w:t>
      </w:r>
      <w:r w:rsidR="00414A2D">
        <w:rPr>
          <w:lang w:eastAsia="ja-JP"/>
        </w:rPr>
        <w:lastRenderedPageBreak/>
        <w:t>different subframes.  However, the reporting configurations per CSI process (</w:t>
      </w:r>
      <w:r w:rsidR="00A07D24">
        <w:rPr>
          <w:lang w:eastAsia="ja-JP"/>
        </w:rPr>
        <w:t xml:space="preserve">e.g. </w:t>
      </w:r>
      <w:r w:rsidR="00414A2D">
        <w:rPr>
          <w:lang w:eastAsia="ja-JP"/>
        </w:rPr>
        <w:t xml:space="preserve">codebook, number of ports, CSI-RS resource, </w:t>
      </w:r>
      <w:r w:rsidR="00A07D24">
        <w:rPr>
          <w:lang w:eastAsia="ja-JP"/>
        </w:rPr>
        <w:t xml:space="preserve">and </w:t>
      </w:r>
      <w:r w:rsidR="00414A2D">
        <w:rPr>
          <w:lang w:eastAsia="ja-JP"/>
        </w:rPr>
        <w:t xml:space="preserve">CSI-IM) are fixed which imposes a strict uniformity to what can be measured.  This too was relaxed somewhat in Rel-13 for Class B K&gt;1, since each of the K resources can be associated with a different CSI reporting configuration.  </w:t>
      </w:r>
      <w:r w:rsidR="006264BC">
        <w:rPr>
          <w:lang w:eastAsia="ja-JP"/>
        </w:rPr>
        <w:t>But in this case the UE selects the CSI resource to report on, which again limits the information an eNB obtains for a given amount of UE CSI processing.</w:t>
      </w:r>
    </w:p>
    <w:p w14:paraId="484F9B80" w14:textId="7D28E56E" w:rsidR="00D13DBB" w:rsidRDefault="00D13DBB" w:rsidP="00E4407A">
      <w:pPr>
        <w:tabs>
          <w:tab w:val="num" w:pos="2160"/>
        </w:tabs>
        <w:rPr>
          <w:lang w:eastAsia="ja-JP"/>
        </w:rPr>
      </w:pPr>
    </w:p>
    <w:p w14:paraId="24F6A287" w14:textId="14491A23" w:rsidR="00150B09" w:rsidRDefault="00A07D24" w:rsidP="00E4407A">
      <w:pPr>
        <w:tabs>
          <w:tab w:val="num" w:pos="2160"/>
        </w:tabs>
        <w:rPr>
          <w:lang w:eastAsia="ja-JP"/>
        </w:rPr>
      </w:pPr>
      <w:r>
        <w:rPr>
          <w:lang w:eastAsia="ja-JP"/>
        </w:rPr>
        <w:t xml:space="preserve">Strictly </w:t>
      </w:r>
      <w:r w:rsidR="006264BC">
        <w:rPr>
          <w:lang w:eastAsia="ja-JP"/>
        </w:rPr>
        <w:t xml:space="preserve">homogeneous </w:t>
      </w:r>
      <w:r w:rsidR="00150B09">
        <w:rPr>
          <w:lang w:eastAsia="ja-JP"/>
        </w:rPr>
        <w:t xml:space="preserve">CSI </w:t>
      </w:r>
      <w:r w:rsidR="005C0BA5">
        <w:rPr>
          <w:lang w:eastAsia="ja-JP"/>
        </w:rPr>
        <w:t xml:space="preserve">reporting </w:t>
      </w:r>
      <w:r>
        <w:rPr>
          <w:lang w:eastAsia="ja-JP"/>
        </w:rPr>
        <w:t xml:space="preserve">is incompatible with the NR CSI framework, which was designed to support very flexible CSI feedback for a wide variety of use cases with a unified, hopefully simpler, structure.  For example, hybrid CSI-RS operation can require the UE to </w:t>
      </w:r>
      <w:r w:rsidR="006C1838">
        <w:rPr>
          <w:lang w:eastAsia="ja-JP"/>
        </w:rPr>
        <w:t xml:space="preserve">report CSI for both a large and a small CSI-RS resource, which would require twice the CSI computation capability if each is assumed to </w:t>
      </w:r>
      <w:r w:rsidR="00582F28">
        <w:rPr>
          <w:lang w:eastAsia="ja-JP"/>
        </w:rPr>
        <w:t>be computed independently.</w:t>
      </w:r>
      <w:r w:rsidR="001B19A3">
        <w:rPr>
          <w:lang w:eastAsia="ja-JP"/>
        </w:rPr>
        <w:t xml:space="preserve">  UE </w:t>
      </w:r>
      <w:r w:rsidR="00361894">
        <w:rPr>
          <w:lang w:eastAsia="ja-JP"/>
        </w:rPr>
        <w:t>measurement or</w:t>
      </w:r>
      <w:r w:rsidR="00ED1801">
        <w:rPr>
          <w:lang w:eastAsia="ja-JP"/>
        </w:rPr>
        <w:t xml:space="preserve"> </w:t>
      </w:r>
      <w:r w:rsidR="001B19A3">
        <w:rPr>
          <w:lang w:eastAsia="ja-JP"/>
        </w:rPr>
        <w:t>emulation of different interference</w:t>
      </w:r>
      <w:r w:rsidR="005C0BA5">
        <w:rPr>
          <w:lang w:eastAsia="ja-JP"/>
        </w:rPr>
        <w:t xml:space="preserve"> combinations</w:t>
      </w:r>
      <w:r w:rsidR="001B19A3">
        <w:rPr>
          <w:lang w:eastAsia="ja-JP"/>
        </w:rPr>
        <w:t xml:space="preserve"> </w:t>
      </w:r>
      <w:r w:rsidR="005C0BA5">
        <w:rPr>
          <w:lang w:eastAsia="ja-JP"/>
        </w:rPr>
        <w:t>is similar: different combinations of CSI should be able to reuse the same computation capability, and not require fully independent CSI computation capabilities for each of the combinations.</w:t>
      </w:r>
    </w:p>
    <w:p w14:paraId="12E80CA9" w14:textId="6B3A63FE" w:rsidR="009A1E8B" w:rsidRDefault="009A1E8B" w:rsidP="00E4407A">
      <w:pPr>
        <w:tabs>
          <w:tab w:val="num" w:pos="2160"/>
        </w:tabs>
        <w:rPr>
          <w:lang w:eastAsia="ja-JP"/>
        </w:rPr>
      </w:pPr>
    </w:p>
    <w:p w14:paraId="3A1AF4BF" w14:textId="5D206FD9" w:rsidR="009A1E8B" w:rsidRDefault="009A1E8B" w:rsidP="00E4407A">
      <w:pPr>
        <w:tabs>
          <w:tab w:val="num" w:pos="2160"/>
        </w:tabs>
        <w:rPr>
          <w:lang w:eastAsia="ja-JP"/>
        </w:rPr>
      </w:pPr>
      <w:r w:rsidRPr="00E07A2C">
        <w:rPr>
          <w:b/>
          <w:lang w:eastAsia="ja-JP"/>
        </w:rPr>
        <w:t>Observations</w:t>
      </w:r>
      <w:r>
        <w:rPr>
          <w:lang w:eastAsia="ja-JP"/>
        </w:rPr>
        <w:t>:</w:t>
      </w:r>
    </w:p>
    <w:p w14:paraId="406FCC59" w14:textId="5B022216" w:rsidR="009A1E8B" w:rsidRDefault="009A1E8B" w:rsidP="00E07A2C">
      <w:pPr>
        <w:pStyle w:val="ListParagraph"/>
        <w:numPr>
          <w:ilvl w:val="0"/>
          <w:numId w:val="18"/>
        </w:numPr>
        <w:tabs>
          <w:tab w:val="num" w:pos="2160"/>
        </w:tabs>
        <w:rPr>
          <w:rFonts w:ascii="Times New Roman" w:hAnsi="Times New Roman" w:cs="Times New Roman"/>
          <w:sz w:val="20"/>
          <w:lang w:eastAsia="ja-JP"/>
        </w:rPr>
      </w:pPr>
      <w:r w:rsidRPr="00E07A2C">
        <w:rPr>
          <w:rFonts w:ascii="Times New Roman" w:hAnsi="Times New Roman" w:cs="Times New Roman"/>
          <w:sz w:val="20"/>
          <w:lang w:eastAsia="ja-JP"/>
        </w:rPr>
        <w:t>Defining CSI reporting capability as the number of report</w:t>
      </w:r>
      <w:r w:rsidR="00E07A2C">
        <w:rPr>
          <w:rFonts w:ascii="Times New Roman" w:hAnsi="Times New Roman" w:cs="Times New Roman"/>
          <w:sz w:val="20"/>
          <w:lang w:eastAsia="ja-JP"/>
        </w:rPr>
        <w:t>ing configurations (</w:t>
      </w:r>
      <w:r w:rsidRPr="00E07A2C">
        <w:rPr>
          <w:rFonts w:ascii="Times New Roman" w:hAnsi="Times New Roman" w:cs="Times New Roman"/>
          <w:sz w:val="20"/>
          <w:lang w:eastAsia="ja-JP"/>
        </w:rPr>
        <w:t>as is done in LTE Rel-10</w:t>
      </w:r>
      <w:r w:rsidR="00E07A2C">
        <w:rPr>
          <w:rFonts w:ascii="Times New Roman" w:hAnsi="Times New Roman" w:cs="Times New Roman"/>
          <w:sz w:val="20"/>
          <w:lang w:eastAsia="ja-JP"/>
        </w:rPr>
        <w:t>)</w:t>
      </w:r>
      <w:r w:rsidRPr="00E07A2C">
        <w:rPr>
          <w:rFonts w:ascii="Times New Roman" w:hAnsi="Times New Roman" w:cs="Times New Roman"/>
          <w:sz w:val="20"/>
          <w:lang w:eastAsia="ja-JP"/>
        </w:rPr>
        <w:t xml:space="preserve"> would severely limit the flexibility </w:t>
      </w:r>
      <w:r w:rsidR="00E07A2C" w:rsidRPr="00E07A2C">
        <w:rPr>
          <w:rFonts w:ascii="Times New Roman" w:hAnsi="Times New Roman" w:cs="Times New Roman"/>
          <w:sz w:val="20"/>
          <w:lang w:eastAsia="ja-JP"/>
        </w:rPr>
        <w:t xml:space="preserve">that is fundamental to </w:t>
      </w:r>
      <w:r w:rsidRPr="00E07A2C">
        <w:rPr>
          <w:rFonts w:ascii="Times New Roman" w:hAnsi="Times New Roman" w:cs="Times New Roman"/>
          <w:sz w:val="20"/>
          <w:lang w:eastAsia="ja-JP"/>
        </w:rPr>
        <w:t>the NR CSI reporting framework</w:t>
      </w:r>
      <w:r w:rsidR="00E07A2C" w:rsidRPr="00E07A2C">
        <w:rPr>
          <w:rFonts w:ascii="Times New Roman" w:hAnsi="Times New Roman" w:cs="Times New Roman"/>
          <w:sz w:val="20"/>
          <w:lang w:eastAsia="ja-JP"/>
        </w:rPr>
        <w:t>.</w:t>
      </w:r>
    </w:p>
    <w:p w14:paraId="7BE290E9" w14:textId="5F6C912B" w:rsidR="00852BB1" w:rsidRPr="00E07A2C" w:rsidRDefault="00852BB1" w:rsidP="00E07A2C">
      <w:pPr>
        <w:pStyle w:val="ListParagraph"/>
        <w:numPr>
          <w:ilvl w:val="0"/>
          <w:numId w:val="18"/>
        </w:numPr>
        <w:tabs>
          <w:tab w:val="num" w:pos="2160"/>
        </w:tabs>
        <w:rPr>
          <w:rFonts w:ascii="Times New Roman" w:hAnsi="Times New Roman" w:cs="Times New Roman"/>
          <w:sz w:val="20"/>
          <w:lang w:eastAsia="ja-JP"/>
        </w:rPr>
      </w:pPr>
      <w:r>
        <w:rPr>
          <w:rFonts w:ascii="Times New Roman" w:hAnsi="Times New Roman" w:cs="Times New Roman"/>
          <w:sz w:val="20"/>
          <w:lang w:eastAsia="ja-JP"/>
        </w:rPr>
        <w:t xml:space="preserve">While measurement restriction enables a CSI-IM or an NZP CSI-RS to have e.g. different interference or beamforming in different transmissions, it does not enable different CSI reporting configurations to be </w:t>
      </w:r>
      <w:r w:rsidR="0071227E">
        <w:rPr>
          <w:rFonts w:ascii="Times New Roman" w:hAnsi="Times New Roman" w:cs="Times New Roman"/>
          <w:sz w:val="20"/>
          <w:lang w:eastAsia="ja-JP"/>
        </w:rPr>
        <w:t xml:space="preserve">used in different transmissions, and so can’t be used to support the N CSI reporting </w:t>
      </w:r>
      <w:r w:rsidR="00361894">
        <w:rPr>
          <w:rFonts w:ascii="Times New Roman" w:hAnsi="Times New Roman" w:cs="Times New Roman"/>
          <w:sz w:val="20"/>
          <w:lang w:eastAsia="ja-JP"/>
        </w:rPr>
        <w:t xml:space="preserve">configurations </w:t>
      </w:r>
      <w:r w:rsidR="0071227E">
        <w:rPr>
          <w:rFonts w:ascii="Times New Roman" w:hAnsi="Times New Roman" w:cs="Times New Roman"/>
          <w:sz w:val="20"/>
          <w:lang w:eastAsia="ja-JP"/>
        </w:rPr>
        <w:t>in the NR CSI framework.</w:t>
      </w:r>
    </w:p>
    <w:p w14:paraId="26EB193B" w14:textId="77777777" w:rsidR="00311920" w:rsidRDefault="00311920" w:rsidP="00E4407A">
      <w:pPr>
        <w:tabs>
          <w:tab w:val="num" w:pos="2160"/>
        </w:tabs>
        <w:rPr>
          <w:lang w:eastAsia="ja-JP"/>
        </w:rPr>
      </w:pPr>
    </w:p>
    <w:p w14:paraId="1EA71A40" w14:textId="42214501" w:rsidR="00B70587" w:rsidRDefault="00311920" w:rsidP="00B70587">
      <w:pPr>
        <w:tabs>
          <w:tab w:val="num" w:pos="2160"/>
        </w:tabs>
        <w:rPr>
          <w:lang w:val="en-GB" w:eastAsia="ja-JP"/>
        </w:rPr>
      </w:pPr>
      <w:r>
        <w:rPr>
          <w:lang w:val="en-GB" w:eastAsia="ja-JP"/>
        </w:rPr>
        <w:t>A first</w:t>
      </w:r>
      <w:r w:rsidR="00A23C79">
        <w:rPr>
          <w:lang w:val="en-GB" w:eastAsia="ja-JP"/>
        </w:rPr>
        <w:t xml:space="preserve"> step would be to only require the UE to calculate one CSI report at a time, but where the report configuration can vary.  A simple approach using the NR CSI framework is to assume the UE can calculate only one, but any one, CSI report of </w:t>
      </w:r>
      <w:r>
        <w:rPr>
          <w:lang w:val="en-GB" w:eastAsia="ja-JP"/>
        </w:rPr>
        <w:t xml:space="preserve">its </w:t>
      </w:r>
      <w:r w:rsidR="00A23C79">
        <w:rPr>
          <w:lang w:val="en-GB" w:eastAsia="ja-JP"/>
        </w:rPr>
        <w:t xml:space="preserve">N </w:t>
      </w:r>
      <w:r>
        <w:rPr>
          <w:lang w:val="en-GB" w:eastAsia="ja-JP"/>
        </w:rPr>
        <w:t xml:space="preserve">CSI reporting settings </w:t>
      </w:r>
      <w:r w:rsidR="00A23C79">
        <w:rPr>
          <w:lang w:val="en-GB" w:eastAsia="ja-JP"/>
        </w:rPr>
        <w:t>at any given point in time.</w:t>
      </w:r>
      <w:r w:rsidR="007F6012">
        <w:rPr>
          <w:lang w:val="en-GB" w:eastAsia="ja-JP"/>
        </w:rPr>
        <w:t xml:space="preserve">  Once a UE begins computing the CSI report, it is required to finish within some defined time period (as is done in LTE)</w:t>
      </w:r>
      <w:r w:rsidR="00B70587">
        <w:rPr>
          <w:lang w:val="en-GB" w:eastAsia="ja-JP"/>
        </w:rPr>
        <w:t>, denoted here as ‘Tc’</w:t>
      </w:r>
      <w:r w:rsidR="007F6012">
        <w:rPr>
          <w:lang w:val="en-GB" w:eastAsia="ja-JP"/>
        </w:rPr>
        <w:t xml:space="preserve">.  Because the network knows this computing delay, it can then </w:t>
      </w:r>
      <w:r>
        <w:rPr>
          <w:lang w:val="en-GB" w:eastAsia="ja-JP"/>
        </w:rPr>
        <w:t>assume the UE can compute a new report</w:t>
      </w:r>
      <w:r w:rsidR="007F6012">
        <w:rPr>
          <w:lang w:val="en-GB" w:eastAsia="ja-JP"/>
        </w:rPr>
        <w:t xml:space="preserve"> as soon </w:t>
      </w:r>
      <w:r>
        <w:rPr>
          <w:lang w:val="en-GB" w:eastAsia="ja-JP"/>
        </w:rPr>
        <w:t xml:space="preserve">it is done with the </w:t>
      </w:r>
      <w:r w:rsidR="007F6012">
        <w:rPr>
          <w:lang w:val="en-GB" w:eastAsia="ja-JP"/>
        </w:rPr>
        <w:t xml:space="preserve">prior report.  </w:t>
      </w:r>
      <w:r w:rsidR="00B70587">
        <w:rPr>
          <w:lang w:val="en-GB" w:eastAsia="ja-JP"/>
        </w:rPr>
        <w:t xml:space="preserve">Ideally, Tc would be smaller for simpler CSI computations (type </w:t>
      </w:r>
      <w:r w:rsidR="00253F67">
        <w:rPr>
          <w:lang w:val="en-GB" w:eastAsia="ja-JP"/>
        </w:rPr>
        <w:t xml:space="preserve">I </w:t>
      </w:r>
      <w:r w:rsidR="00B70587">
        <w:rPr>
          <w:lang w:val="en-GB" w:eastAsia="ja-JP"/>
        </w:rPr>
        <w:t xml:space="preserve">vs. type II, 16 ports vs. 2 ports, rank 4 vs. rank 2, </w:t>
      </w:r>
      <w:proofErr w:type="spellStart"/>
      <w:r w:rsidR="00B70587">
        <w:rPr>
          <w:lang w:val="en-GB" w:eastAsia="ja-JP"/>
        </w:rPr>
        <w:t>etc</w:t>
      </w:r>
      <w:proofErr w:type="spellEnd"/>
      <w:r w:rsidR="00B70587">
        <w:rPr>
          <w:lang w:val="en-GB" w:eastAsia="ja-JP"/>
        </w:rPr>
        <w:t xml:space="preserve">).  Therefore, the number of different values of ‘Tc’ is left FFS. </w:t>
      </w:r>
    </w:p>
    <w:p w14:paraId="4E874886" w14:textId="36F62B0D" w:rsidR="00C71C10" w:rsidRDefault="00C71C10" w:rsidP="00E4407A">
      <w:pPr>
        <w:tabs>
          <w:tab w:val="num" w:pos="2160"/>
        </w:tabs>
        <w:rPr>
          <w:lang w:val="en-GB" w:eastAsia="ja-JP"/>
        </w:rPr>
      </w:pPr>
    </w:p>
    <w:p w14:paraId="3554FDC4" w14:textId="7F42CAE4" w:rsidR="0076567B" w:rsidRDefault="00C71C10" w:rsidP="003960BC">
      <w:pPr>
        <w:tabs>
          <w:tab w:val="num" w:pos="2160"/>
        </w:tabs>
        <w:rPr>
          <w:lang w:val="en-GB" w:eastAsia="ja-JP"/>
        </w:rPr>
      </w:pPr>
      <w:r>
        <w:rPr>
          <w:lang w:val="en-GB" w:eastAsia="ja-JP"/>
        </w:rPr>
        <w:t xml:space="preserve">This approach is diagrammed in </w:t>
      </w:r>
      <w:r w:rsidR="00C1112F">
        <w:rPr>
          <w:lang w:val="en-GB" w:eastAsia="ja-JP"/>
        </w:rPr>
        <w:fldChar w:fldCharType="begin"/>
      </w:r>
      <w:r w:rsidR="00C1112F">
        <w:rPr>
          <w:lang w:val="en-GB" w:eastAsia="ja-JP"/>
        </w:rPr>
        <w:instrText xml:space="preserve"> REF _Ref478061926 \h </w:instrText>
      </w:r>
      <w:r w:rsidR="00C1112F">
        <w:rPr>
          <w:lang w:val="en-GB" w:eastAsia="ja-JP"/>
        </w:rPr>
      </w:r>
      <w:r w:rsidR="00C1112F">
        <w:rPr>
          <w:lang w:val="en-GB" w:eastAsia="ja-JP"/>
        </w:rPr>
        <w:fldChar w:fldCharType="separate"/>
      </w:r>
      <w:r w:rsidR="00C1112F">
        <w:t xml:space="preserve">Figure </w:t>
      </w:r>
      <w:r w:rsidR="00C1112F">
        <w:rPr>
          <w:noProof/>
        </w:rPr>
        <w:t>1</w:t>
      </w:r>
      <w:r w:rsidR="00C1112F">
        <w:rPr>
          <w:lang w:val="en-GB" w:eastAsia="ja-JP"/>
        </w:rPr>
        <w:fldChar w:fldCharType="end"/>
      </w:r>
      <w:r w:rsidR="00C1112F">
        <w:rPr>
          <w:lang w:val="en-GB" w:eastAsia="ja-JP"/>
        </w:rPr>
        <w:t xml:space="preserve"> </w:t>
      </w:r>
      <w:r>
        <w:rPr>
          <w:lang w:val="en-GB" w:eastAsia="ja-JP"/>
        </w:rPr>
        <w:t xml:space="preserve">below, for an example where a UE reports on two different interference hypotheses on two different CSI-IMs with a common NZP-CSI RS.  In the figure, </w:t>
      </w:r>
      <w:r w:rsidR="003960BC">
        <w:rPr>
          <w:lang w:val="en-GB" w:eastAsia="ja-JP"/>
        </w:rPr>
        <w:t xml:space="preserve">CSI reports </w:t>
      </w:r>
      <w:r>
        <w:rPr>
          <w:lang w:val="en-GB" w:eastAsia="ja-JP"/>
        </w:rPr>
        <w:t>CSI</w:t>
      </w:r>
      <w:r w:rsidRPr="003960BC">
        <w:rPr>
          <w:vertAlign w:val="subscript"/>
          <w:lang w:val="en-GB" w:eastAsia="ja-JP"/>
        </w:rPr>
        <w:t>1</w:t>
      </w:r>
      <w:r>
        <w:rPr>
          <w:lang w:val="en-GB" w:eastAsia="ja-JP"/>
        </w:rPr>
        <w:t xml:space="preserve"> and CSI</w:t>
      </w:r>
      <w:r w:rsidR="003960BC" w:rsidRPr="003960BC">
        <w:rPr>
          <w:vertAlign w:val="subscript"/>
          <w:lang w:val="en-GB" w:eastAsia="ja-JP"/>
        </w:rPr>
        <w:t>2</w:t>
      </w:r>
      <w:r>
        <w:rPr>
          <w:lang w:val="en-GB" w:eastAsia="ja-JP"/>
        </w:rPr>
        <w:t xml:space="preserve"> corresponds to CSI derived from the NZP CSI-RS and CSI-IM</w:t>
      </w:r>
      <w:r w:rsidRPr="003960BC">
        <w:rPr>
          <w:vertAlign w:val="subscript"/>
          <w:lang w:val="en-GB" w:eastAsia="ja-JP"/>
        </w:rPr>
        <w:t>1</w:t>
      </w:r>
      <w:r>
        <w:rPr>
          <w:lang w:val="en-GB" w:eastAsia="ja-JP"/>
        </w:rPr>
        <w:t xml:space="preserve"> and CSI-IM</w:t>
      </w:r>
      <w:r w:rsidRPr="003960BC">
        <w:rPr>
          <w:vertAlign w:val="subscript"/>
          <w:lang w:val="en-GB" w:eastAsia="ja-JP"/>
        </w:rPr>
        <w:t>2</w:t>
      </w:r>
      <w:r>
        <w:rPr>
          <w:lang w:val="en-GB" w:eastAsia="ja-JP"/>
        </w:rPr>
        <w:t>, respectively. The CSI reports are aperiodically triggered in this example, although the same principles apply to the periodic case.</w:t>
      </w:r>
      <w:r w:rsidR="003960BC">
        <w:rPr>
          <w:lang w:val="en-GB" w:eastAsia="ja-JP"/>
        </w:rPr>
        <w:t xml:space="preserve">  A CSI</w:t>
      </w:r>
      <w:r w:rsidR="003960BC" w:rsidRPr="00725F7E">
        <w:rPr>
          <w:vertAlign w:val="subscript"/>
          <w:lang w:val="en-GB" w:eastAsia="ja-JP"/>
        </w:rPr>
        <w:t>1</w:t>
      </w:r>
      <w:r w:rsidR="003960BC">
        <w:rPr>
          <w:lang w:val="en-GB" w:eastAsia="ja-JP"/>
        </w:rPr>
        <w:t xml:space="preserve"> report is triggered in slot 1, computed until slot 5 where it carries the computed CSI for a measurement #1 of CSI hypothesis 1. A CSI report CSI</w:t>
      </w:r>
      <w:r w:rsidR="003960BC" w:rsidRPr="00725F7E">
        <w:rPr>
          <w:vertAlign w:val="subscript"/>
          <w:lang w:val="en-GB" w:eastAsia="ja-JP"/>
        </w:rPr>
        <w:t>2</w:t>
      </w:r>
      <w:r w:rsidR="003960BC">
        <w:rPr>
          <w:lang w:val="en-GB" w:eastAsia="ja-JP"/>
        </w:rPr>
        <w:t xml:space="preserve"> is triggered in slot 3, while the report computation is ongoing for CSI</w:t>
      </w:r>
      <w:r w:rsidR="003960BC" w:rsidRPr="00725F7E">
        <w:rPr>
          <w:vertAlign w:val="subscript"/>
          <w:lang w:val="en-GB" w:eastAsia="ja-JP"/>
        </w:rPr>
        <w:t>1</w:t>
      </w:r>
      <w:r w:rsidR="003960BC">
        <w:rPr>
          <w:lang w:val="en-GB" w:eastAsia="ja-JP"/>
        </w:rPr>
        <w:t>.  Since the UE is already busy with one report, the UE does not compute a new value for measurement #1 of CSI hypothesis #2, and instead reports CSI that it computed previously.  On the other hand, when CSI report CSI</w:t>
      </w:r>
      <w:r w:rsidR="003960BC" w:rsidRPr="00D413E4">
        <w:rPr>
          <w:vertAlign w:val="subscript"/>
          <w:lang w:val="en-GB" w:eastAsia="ja-JP"/>
        </w:rPr>
        <w:t>2</w:t>
      </w:r>
      <w:r w:rsidR="003960BC">
        <w:rPr>
          <w:lang w:val="en-GB" w:eastAsia="ja-JP"/>
        </w:rPr>
        <w:t xml:space="preserve"> is triggered in slot 15, </w:t>
      </w:r>
      <w:r w:rsidR="0076567B">
        <w:rPr>
          <w:lang w:val="en-GB" w:eastAsia="ja-JP"/>
        </w:rPr>
        <w:t>the UE has just completed computing CSI</w:t>
      </w:r>
      <w:r w:rsidR="0076567B" w:rsidRPr="00725F7E">
        <w:rPr>
          <w:vertAlign w:val="subscript"/>
          <w:lang w:val="en-GB" w:eastAsia="ja-JP"/>
        </w:rPr>
        <w:t>1</w:t>
      </w:r>
      <w:r w:rsidR="00725F7E">
        <w:rPr>
          <w:lang w:val="en-GB" w:eastAsia="ja-JP"/>
        </w:rPr>
        <w:t xml:space="preserve"> </w:t>
      </w:r>
      <w:r w:rsidR="0076567B">
        <w:rPr>
          <w:lang w:val="en-GB" w:eastAsia="ja-JP"/>
        </w:rPr>
        <w:t xml:space="preserve">#2, and is able to compute </w:t>
      </w:r>
      <w:r w:rsidR="00E909B2">
        <w:rPr>
          <w:lang w:val="en-GB" w:eastAsia="ja-JP"/>
        </w:rPr>
        <w:t>CSI for measurement #2</w:t>
      </w:r>
      <w:r w:rsidR="0076567B">
        <w:rPr>
          <w:lang w:val="en-GB" w:eastAsia="ja-JP"/>
        </w:rPr>
        <w:t xml:space="preserve"> of CSI hypothesis #2</w:t>
      </w:r>
      <w:r w:rsidR="00E909B2">
        <w:rPr>
          <w:lang w:val="en-GB" w:eastAsia="ja-JP"/>
        </w:rPr>
        <w:t>.</w:t>
      </w:r>
    </w:p>
    <w:p w14:paraId="1FF72AD1" w14:textId="77777777" w:rsidR="0076567B" w:rsidRDefault="0076567B" w:rsidP="003960BC">
      <w:pPr>
        <w:tabs>
          <w:tab w:val="num" w:pos="2160"/>
        </w:tabs>
        <w:rPr>
          <w:lang w:val="en-GB" w:eastAsia="ja-JP"/>
        </w:rPr>
      </w:pPr>
    </w:p>
    <w:p w14:paraId="1278A256" w14:textId="77777777" w:rsidR="00725F7E" w:rsidRDefault="00196DDD" w:rsidP="00725F7E">
      <w:pPr>
        <w:keepNext/>
        <w:tabs>
          <w:tab w:val="num" w:pos="2160"/>
        </w:tabs>
      </w:pPr>
      <w:r w:rsidRPr="00196DDD">
        <w:rPr>
          <w:noProof/>
        </w:rPr>
        <w:drawing>
          <wp:inline distT="0" distB="0" distL="0" distR="0" wp14:anchorId="240CFE3B" wp14:editId="76DF8F9B">
            <wp:extent cx="5972810" cy="2243381"/>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72810" cy="2243381"/>
                    </a:xfrm>
                    <a:prstGeom prst="rect">
                      <a:avLst/>
                    </a:prstGeom>
                    <a:noFill/>
                    <a:ln>
                      <a:noFill/>
                    </a:ln>
                  </pic:spPr>
                </pic:pic>
              </a:graphicData>
            </a:graphic>
          </wp:inline>
        </w:drawing>
      </w:r>
    </w:p>
    <w:p w14:paraId="38F88240" w14:textId="18DAE0CA" w:rsidR="00725F7E" w:rsidRPr="00E524C9" w:rsidRDefault="00725F7E" w:rsidP="0074136D">
      <w:pPr>
        <w:pStyle w:val="Caption"/>
        <w:jc w:val="center"/>
        <w:rPr>
          <w:lang w:val="en-US"/>
        </w:rPr>
      </w:pPr>
      <w:bookmarkStart w:id="4" w:name="_Ref478061926"/>
      <w:r w:rsidRPr="00E524C9">
        <w:rPr>
          <w:lang w:val="en-US"/>
        </w:rPr>
        <w:t xml:space="preserve">Figure </w:t>
      </w:r>
      <w:r>
        <w:fldChar w:fldCharType="begin"/>
      </w:r>
      <w:r w:rsidRPr="00E524C9">
        <w:rPr>
          <w:lang w:val="en-US"/>
        </w:rPr>
        <w:instrText xml:space="preserve"> SEQ Figure \* ARABIC </w:instrText>
      </w:r>
      <w:r>
        <w:fldChar w:fldCharType="separate"/>
      </w:r>
      <w:r w:rsidRPr="00E524C9">
        <w:rPr>
          <w:noProof/>
          <w:lang w:val="en-US"/>
        </w:rPr>
        <w:t>1</w:t>
      </w:r>
      <w:r>
        <w:fldChar w:fldCharType="end"/>
      </w:r>
      <w:bookmarkEnd w:id="4"/>
      <w:r w:rsidRPr="00E524C9">
        <w:rPr>
          <w:lang w:val="en-US"/>
        </w:rPr>
        <w:t xml:space="preserve">: </w:t>
      </w:r>
      <w:r w:rsidR="0074136D" w:rsidRPr="00E524C9">
        <w:rPr>
          <w:lang w:val="en-US"/>
        </w:rPr>
        <w:t xml:space="preserve">Two Hypothesis CSI Using </w:t>
      </w:r>
      <w:r w:rsidR="00195933" w:rsidRPr="00E524C9">
        <w:rPr>
          <w:lang w:val="en-US"/>
        </w:rPr>
        <w:t>One-At-A-T</w:t>
      </w:r>
      <w:r w:rsidR="0074136D" w:rsidRPr="00E524C9">
        <w:rPr>
          <w:lang w:val="en-US"/>
        </w:rPr>
        <w:t>ime CSI Reporting</w:t>
      </w:r>
    </w:p>
    <w:p w14:paraId="3BB771AC" w14:textId="042B76C9" w:rsidR="003960BC" w:rsidRDefault="003960BC" w:rsidP="003960BC">
      <w:pPr>
        <w:tabs>
          <w:tab w:val="num" w:pos="2160"/>
        </w:tabs>
        <w:rPr>
          <w:lang w:val="en-GB" w:eastAsia="ja-JP"/>
        </w:rPr>
      </w:pPr>
      <w:r>
        <w:rPr>
          <w:lang w:val="en-GB" w:eastAsia="ja-JP"/>
        </w:rPr>
        <w:lastRenderedPageBreak/>
        <w:t xml:space="preserve">  </w:t>
      </w:r>
    </w:p>
    <w:p w14:paraId="2B1A2465" w14:textId="546BDB13" w:rsidR="00E909B2" w:rsidRDefault="00E909B2" w:rsidP="00E4407A">
      <w:pPr>
        <w:tabs>
          <w:tab w:val="num" w:pos="2160"/>
        </w:tabs>
        <w:rPr>
          <w:lang w:val="en-GB" w:eastAsia="ja-JP"/>
        </w:rPr>
      </w:pPr>
      <w:r>
        <w:rPr>
          <w:lang w:val="en-GB" w:eastAsia="ja-JP"/>
        </w:rPr>
        <w:t>The above approach is one mechanism to enable the UE to share its computation capability among different reporting configurations, and alternative mechanisms should be further discussed.  The key principle to establish at this stage is that</w:t>
      </w:r>
      <w:r w:rsidR="009A1E8B">
        <w:rPr>
          <w:lang w:val="en-GB" w:eastAsia="ja-JP"/>
        </w:rPr>
        <w:t xml:space="preserve"> a UE</w:t>
      </w:r>
      <w:r>
        <w:rPr>
          <w:lang w:val="en-GB" w:eastAsia="ja-JP"/>
        </w:rPr>
        <w:t xml:space="preserve"> </w:t>
      </w:r>
      <w:r w:rsidR="009A1E8B">
        <w:rPr>
          <w:lang w:val="en-GB" w:eastAsia="ja-JP"/>
        </w:rPr>
        <w:t xml:space="preserve">is </w:t>
      </w:r>
      <w:r>
        <w:rPr>
          <w:lang w:val="en-GB" w:eastAsia="ja-JP"/>
        </w:rPr>
        <w:t>able to update CSI for any one of N CSI report</w:t>
      </w:r>
      <w:r w:rsidR="00374E77">
        <w:rPr>
          <w:lang w:val="en-GB" w:eastAsia="ja-JP"/>
        </w:rPr>
        <w:t>ing settings</w:t>
      </w:r>
      <w:r>
        <w:rPr>
          <w:lang w:val="en-GB" w:eastAsia="ja-JP"/>
        </w:rPr>
        <w:t xml:space="preserve"> that it is configured with, but only one at a time</w:t>
      </w:r>
      <w:r w:rsidR="00B70587">
        <w:rPr>
          <w:lang w:val="en-GB" w:eastAsia="ja-JP"/>
        </w:rPr>
        <w:t xml:space="preserve"> over some duration</w:t>
      </w:r>
      <w:r>
        <w:rPr>
          <w:lang w:val="en-GB" w:eastAsia="ja-JP"/>
        </w:rPr>
        <w:t xml:space="preserve">.  </w:t>
      </w:r>
      <w:r w:rsidR="00B70587">
        <w:rPr>
          <w:lang w:val="en-GB" w:eastAsia="ja-JP"/>
        </w:rPr>
        <w:t>In order to scale UE CSI reporting capability</w:t>
      </w:r>
      <w:r w:rsidR="00EF2334">
        <w:rPr>
          <w:lang w:val="en-GB" w:eastAsia="ja-JP"/>
        </w:rPr>
        <w:t xml:space="preserve"> beyond a single report at a time</w:t>
      </w:r>
      <w:r w:rsidR="00B70587">
        <w:rPr>
          <w:lang w:val="en-GB" w:eastAsia="ja-JP"/>
        </w:rPr>
        <w:t>, it needs to be quantified.  We therefore propose:</w:t>
      </w:r>
    </w:p>
    <w:p w14:paraId="2608C685" w14:textId="39B490B1" w:rsidR="002D652D" w:rsidRDefault="002D652D" w:rsidP="00E4407A">
      <w:pPr>
        <w:tabs>
          <w:tab w:val="num" w:pos="2160"/>
        </w:tabs>
        <w:rPr>
          <w:lang w:val="en-GB" w:eastAsia="ja-JP"/>
        </w:rPr>
      </w:pPr>
    </w:p>
    <w:p w14:paraId="76859604" w14:textId="1E944329" w:rsidR="00E4407A" w:rsidRPr="00891F06" w:rsidRDefault="00E4407A" w:rsidP="00725F7E">
      <w:pPr>
        <w:keepNext/>
        <w:tabs>
          <w:tab w:val="num" w:pos="2160"/>
        </w:tabs>
        <w:rPr>
          <w:lang w:val="en-GB" w:eastAsia="ja-JP"/>
        </w:rPr>
      </w:pPr>
      <w:r w:rsidRPr="00891F06">
        <w:rPr>
          <w:b/>
          <w:lang w:val="en-GB" w:eastAsia="ja-JP"/>
        </w:rPr>
        <w:t>Proposal</w:t>
      </w:r>
      <w:r w:rsidRPr="00891F06">
        <w:rPr>
          <w:lang w:val="en-GB" w:eastAsia="ja-JP"/>
        </w:rPr>
        <w:t>:</w:t>
      </w:r>
    </w:p>
    <w:p w14:paraId="7E105338" w14:textId="1C20D5F7" w:rsidR="00346914" w:rsidRPr="00D413E4" w:rsidRDefault="00346914" w:rsidP="00346914">
      <w:pPr>
        <w:numPr>
          <w:ilvl w:val="0"/>
          <w:numId w:val="16"/>
        </w:numPr>
        <w:tabs>
          <w:tab w:val="num" w:pos="2160"/>
        </w:tabs>
        <w:rPr>
          <w:lang w:val="en-GB" w:eastAsia="ja-JP"/>
        </w:rPr>
      </w:pPr>
      <w:r w:rsidRPr="00D413E4">
        <w:rPr>
          <w:lang w:val="en-GB" w:eastAsia="ja-JP"/>
        </w:rPr>
        <w:t>A CSI reporting capability unit is defined where</w:t>
      </w:r>
    </w:p>
    <w:p w14:paraId="53558208" w14:textId="6244B902" w:rsidR="00346914" w:rsidRPr="00D413E4" w:rsidRDefault="00346914" w:rsidP="00D413E4">
      <w:pPr>
        <w:numPr>
          <w:ilvl w:val="1"/>
          <w:numId w:val="16"/>
        </w:numPr>
        <w:rPr>
          <w:lang w:val="en-GB" w:eastAsia="ja-JP"/>
        </w:rPr>
      </w:pPr>
      <w:r w:rsidRPr="00D413E4">
        <w:rPr>
          <w:lang w:val="en-GB" w:eastAsia="ja-JP"/>
        </w:rPr>
        <w:t xml:space="preserve">For each unit, a UE is able to update CSI for as early as Tc seconds after the time to which the CSI </w:t>
      </w:r>
      <w:r w:rsidR="00D516BB" w:rsidRPr="00D413E4">
        <w:rPr>
          <w:lang w:val="en-GB" w:eastAsia="ja-JP"/>
        </w:rPr>
        <w:t>corresponds</w:t>
      </w:r>
    </w:p>
    <w:p w14:paraId="126A3BF5" w14:textId="246881E7" w:rsidR="00346914" w:rsidRPr="00D413E4" w:rsidRDefault="00346914" w:rsidP="00D413E4">
      <w:pPr>
        <w:numPr>
          <w:ilvl w:val="2"/>
          <w:numId w:val="16"/>
        </w:numPr>
        <w:rPr>
          <w:lang w:val="en-GB" w:eastAsia="ja-JP"/>
        </w:rPr>
      </w:pPr>
      <w:r w:rsidRPr="00D413E4">
        <w:rPr>
          <w:lang w:val="en-GB" w:eastAsia="ja-JP"/>
        </w:rPr>
        <w:t>It should be able to report for any one of the N CSI report settings that the UE is configured with, but only one at a time for the given unit</w:t>
      </w:r>
    </w:p>
    <w:p w14:paraId="108AF1AF" w14:textId="77777777" w:rsidR="00346914" w:rsidRPr="00D413E4" w:rsidRDefault="00346914" w:rsidP="00D413E4">
      <w:pPr>
        <w:numPr>
          <w:ilvl w:val="2"/>
          <w:numId w:val="16"/>
        </w:numPr>
        <w:rPr>
          <w:lang w:val="en-GB" w:eastAsia="ja-JP"/>
        </w:rPr>
      </w:pPr>
      <w:r w:rsidRPr="00D413E4">
        <w:rPr>
          <w:lang w:val="en-GB" w:eastAsia="ja-JP"/>
        </w:rPr>
        <w:t>FFS: the number of values of Tc can be used according to CSI reporting parameters (e.g. # ports, Type I or II, etc.)</w:t>
      </w:r>
    </w:p>
    <w:p w14:paraId="3D668B95" w14:textId="79B4EFE5" w:rsidR="00346914" w:rsidRPr="00D413E4" w:rsidRDefault="00346914" w:rsidP="00D413E4">
      <w:pPr>
        <w:numPr>
          <w:ilvl w:val="0"/>
          <w:numId w:val="16"/>
        </w:numPr>
        <w:tabs>
          <w:tab w:val="num" w:pos="2160"/>
        </w:tabs>
        <w:rPr>
          <w:lang w:val="en-GB" w:eastAsia="ja-JP"/>
        </w:rPr>
      </w:pPr>
      <w:r w:rsidRPr="00D413E4">
        <w:rPr>
          <w:lang w:val="en-GB" w:eastAsia="ja-JP"/>
        </w:rPr>
        <w:t>The number of CSI reporting capability units the UE can support is a UE capability</w:t>
      </w:r>
    </w:p>
    <w:p w14:paraId="2D642B70" w14:textId="752E7D88" w:rsidR="00346914" w:rsidRPr="00D413E4" w:rsidRDefault="00346914" w:rsidP="00D413E4">
      <w:pPr>
        <w:numPr>
          <w:ilvl w:val="1"/>
          <w:numId w:val="16"/>
        </w:numPr>
        <w:rPr>
          <w:lang w:val="en-GB" w:eastAsia="ja-JP"/>
        </w:rPr>
      </w:pPr>
      <w:r w:rsidRPr="00D413E4">
        <w:rPr>
          <w:lang w:val="en-GB" w:eastAsia="ja-JP"/>
        </w:rPr>
        <w:t xml:space="preserve">If a UE can support multiple such units, it is expected </w:t>
      </w:r>
      <w:r w:rsidR="00722EBE">
        <w:rPr>
          <w:lang w:val="en-GB" w:eastAsia="ja-JP"/>
        </w:rPr>
        <w:t xml:space="preserve">to </w:t>
      </w:r>
      <w:r w:rsidRPr="00D413E4">
        <w:rPr>
          <w:lang w:val="en-GB" w:eastAsia="ja-JP"/>
        </w:rPr>
        <w:t>process them in parallel</w:t>
      </w:r>
    </w:p>
    <w:p w14:paraId="293BDDCA" w14:textId="4B690170" w:rsidR="002606FD" w:rsidRDefault="002606FD" w:rsidP="002606FD">
      <w:pPr>
        <w:pStyle w:val="Heading1"/>
        <w:spacing w:before="480"/>
        <w:rPr>
          <w:lang w:eastAsia="ja-JP"/>
        </w:rPr>
      </w:pPr>
      <w:r w:rsidRPr="009D2B97">
        <w:rPr>
          <w:lang w:eastAsia="ja-JP"/>
        </w:rPr>
        <w:t>Conclusion</w:t>
      </w:r>
    </w:p>
    <w:p w14:paraId="1EF37FE5" w14:textId="1A712EFC" w:rsidR="00BD17B9" w:rsidRDefault="0074136D" w:rsidP="0074136D">
      <w:pPr>
        <w:tabs>
          <w:tab w:val="num" w:pos="2160"/>
        </w:tabs>
        <w:rPr>
          <w:rFonts w:eastAsia="MS Mincho"/>
          <w:lang w:eastAsia="ja-JP"/>
        </w:rPr>
      </w:pPr>
      <w:r>
        <w:rPr>
          <w:rFonts w:eastAsia="MS Mincho"/>
          <w:lang w:eastAsia="ja-JP"/>
        </w:rPr>
        <w:t>This contribution has addressed high level CSI reporting capability aspects</w:t>
      </w:r>
      <w:r w:rsidR="00BD17B9">
        <w:rPr>
          <w:rFonts w:eastAsia="MS Mincho"/>
          <w:lang w:eastAsia="ja-JP"/>
        </w:rPr>
        <w:t xml:space="preserve"> of NR</w:t>
      </w:r>
      <w:r>
        <w:rPr>
          <w:rFonts w:eastAsia="MS Mincho"/>
          <w:lang w:eastAsia="ja-JP"/>
        </w:rPr>
        <w:t xml:space="preserve">, </w:t>
      </w:r>
      <w:r w:rsidR="00BD17B9">
        <w:rPr>
          <w:rFonts w:eastAsia="MS Mincho"/>
          <w:lang w:eastAsia="ja-JP"/>
        </w:rPr>
        <w:t>leading to the following observations:</w:t>
      </w:r>
    </w:p>
    <w:p w14:paraId="4862E131" w14:textId="77777777" w:rsidR="00BD17B9" w:rsidRDefault="00BD17B9" w:rsidP="0074136D">
      <w:pPr>
        <w:tabs>
          <w:tab w:val="num" w:pos="2160"/>
        </w:tabs>
        <w:rPr>
          <w:rFonts w:eastAsia="MS Mincho"/>
          <w:lang w:eastAsia="ja-JP"/>
        </w:rPr>
      </w:pPr>
    </w:p>
    <w:p w14:paraId="727B46BB" w14:textId="77777777" w:rsidR="00361894" w:rsidRDefault="00361894" w:rsidP="00361894">
      <w:pPr>
        <w:tabs>
          <w:tab w:val="num" w:pos="2160"/>
        </w:tabs>
        <w:rPr>
          <w:lang w:eastAsia="ja-JP"/>
        </w:rPr>
      </w:pPr>
      <w:r w:rsidRPr="00E07A2C">
        <w:rPr>
          <w:b/>
          <w:lang w:eastAsia="ja-JP"/>
        </w:rPr>
        <w:t>Observations</w:t>
      </w:r>
      <w:r>
        <w:rPr>
          <w:lang w:eastAsia="ja-JP"/>
        </w:rPr>
        <w:t>:</w:t>
      </w:r>
    </w:p>
    <w:p w14:paraId="7E5574A8" w14:textId="77777777" w:rsidR="00361894" w:rsidRDefault="00361894" w:rsidP="00361894">
      <w:pPr>
        <w:pStyle w:val="ListParagraph"/>
        <w:numPr>
          <w:ilvl w:val="0"/>
          <w:numId w:val="18"/>
        </w:numPr>
        <w:tabs>
          <w:tab w:val="num" w:pos="2160"/>
        </w:tabs>
        <w:rPr>
          <w:rFonts w:ascii="Times New Roman" w:hAnsi="Times New Roman" w:cs="Times New Roman"/>
          <w:sz w:val="20"/>
          <w:lang w:eastAsia="ja-JP"/>
        </w:rPr>
      </w:pPr>
      <w:r w:rsidRPr="00E07A2C">
        <w:rPr>
          <w:rFonts w:ascii="Times New Roman" w:hAnsi="Times New Roman" w:cs="Times New Roman"/>
          <w:sz w:val="20"/>
          <w:lang w:eastAsia="ja-JP"/>
        </w:rPr>
        <w:t>Defining CSI reporting capability as the number of report</w:t>
      </w:r>
      <w:r>
        <w:rPr>
          <w:rFonts w:ascii="Times New Roman" w:hAnsi="Times New Roman" w:cs="Times New Roman"/>
          <w:sz w:val="20"/>
          <w:lang w:eastAsia="ja-JP"/>
        </w:rPr>
        <w:t>ing configurations (</w:t>
      </w:r>
      <w:r w:rsidRPr="00E07A2C">
        <w:rPr>
          <w:rFonts w:ascii="Times New Roman" w:hAnsi="Times New Roman" w:cs="Times New Roman"/>
          <w:sz w:val="20"/>
          <w:lang w:eastAsia="ja-JP"/>
        </w:rPr>
        <w:t>as is done in LTE Rel-10</w:t>
      </w:r>
      <w:r>
        <w:rPr>
          <w:rFonts w:ascii="Times New Roman" w:hAnsi="Times New Roman" w:cs="Times New Roman"/>
          <w:sz w:val="20"/>
          <w:lang w:eastAsia="ja-JP"/>
        </w:rPr>
        <w:t>)</w:t>
      </w:r>
      <w:r w:rsidRPr="00E07A2C">
        <w:rPr>
          <w:rFonts w:ascii="Times New Roman" w:hAnsi="Times New Roman" w:cs="Times New Roman"/>
          <w:sz w:val="20"/>
          <w:lang w:eastAsia="ja-JP"/>
        </w:rPr>
        <w:t xml:space="preserve"> would severely limit the flexibility that is fundamental to the NR CSI reporting framework.</w:t>
      </w:r>
    </w:p>
    <w:p w14:paraId="2F6953A2" w14:textId="77777777" w:rsidR="00361894" w:rsidRPr="00E07A2C" w:rsidRDefault="00361894" w:rsidP="00361894">
      <w:pPr>
        <w:pStyle w:val="ListParagraph"/>
        <w:numPr>
          <w:ilvl w:val="0"/>
          <w:numId w:val="18"/>
        </w:numPr>
        <w:tabs>
          <w:tab w:val="num" w:pos="2160"/>
        </w:tabs>
        <w:rPr>
          <w:rFonts w:ascii="Times New Roman" w:hAnsi="Times New Roman" w:cs="Times New Roman"/>
          <w:sz w:val="20"/>
          <w:lang w:eastAsia="ja-JP"/>
        </w:rPr>
      </w:pPr>
      <w:r>
        <w:rPr>
          <w:rFonts w:ascii="Times New Roman" w:hAnsi="Times New Roman" w:cs="Times New Roman"/>
          <w:sz w:val="20"/>
          <w:lang w:eastAsia="ja-JP"/>
        </w:rPr>
        <w:t>While measurement restriction enables a CSI-IM or an NZP CSI-RS to have e.g. different interference or beamforming in different transmissions, it does not enable different CSI reporting configurations to be used in different transmissions, and so can’t be used to support the N CSI reporting configurations in the NR CSI framework.</w:t>
      </w:r>
    </w:p>
    <w:p w14:paraId="0D7552B2" w14:textId="77777777" w:rsidR="00BD17B9" w:rsidRDefault="00BD17B9" w:rsidP="0074136D">
      <w:pPr>
        <w:tabs>
          <w:tab w:val="num" w:pos="2160"/>
        </w:tabs>
        <w:rPr>
          <w:rFonts w:eastAsia="MS Mincho"/>
          <w:lang w:eastAsia="ja-JP"/>
        </w:rPr>
      </w:pPr>
    </w:p>
    <w:p w14:paraId="451D42C7" w14:textId="7CA94121" w:rsidR="00BD17B9" w:rsidRDefault="00BD17B9" w:rsidP="0074136D">
      <w:pPr>
        <w:tabs>
          <w:tab w:val="num" w:pos="2160"/>
        </w:tabs>
        <w:rPr>
          <w:rFonts w:eastAsia="MS Mincho"/>
          <w:lang w:eastAsia="ja-JP"/>
        </w:rPr>
      </w:pPr>
      <w:r>
        <w:rPr>
          <w:rFonts w:eastAsia="MS Mincho"/>
          <w:lang w:eastAsia="ja-JP"/>
        </w:rPr>
        <w:t xml:space="preserve">These observations lead to the need for a </w:t>
      </w:r>
      <w:r w:rsidR="0074136D">
        <w:rPr>
          <w:rFonts w:eastAsia="MS Mincho"/>
          <w:lang w:eastAsia="ja-JP"/>
        </w:rPr>
        <w:t xml:space="preserve">basic measure of CSI reporting capability that limits the complexity of supporting N different CSI reporting configurations while allowing these reports to be used flexibly by the network.  </w:t>
      </w:r>
    </w:p>
    <w:p w14:paraId="62E87B49" w14:textId="212C8CAB" w:rsidR="0074136D" w:rsidRDefault="0074136D" w:rsidP="0074136D">
      <w:pPr>
        <w:tabs>
          <w:tab w:val="num" w:pos="2160"/>
        </w:tabs>
        <w:rPr>
          <w:lang w:val="en-GB" w:eastAsia="ja-JP"/>
        </w:rPr>
      </w:pPr>
      <w:r>
        <w:rPr>
          <w:lang w:val="en-GB" w:eastAsia="ja-JP"/>
        </w:rPr>
        <w:t>The key high level principle is that UEs are able to update CSI for any one of N CSI reports that it is configured with, but only one at a time over some duration.  In order to scale UE CSI reporting capability beyond a single report at a time, it needs to be quantified.  We therefore propose:</w:t>
      </w:r>
    </w:p>
    <w:p w14:paraId="2B9BDE39" w14:textId="4088AFAE" w:rsidR="0074136D" w:rsidRDefault="0074136D" w:rsidP="0074136D">
      <w:pPr>
        <w:rPr>
          <w:rFonts w:eastAsia="MS Mincho"/>
          <w:lang w:eastAsia="ja-JP"/>
        </w:rPr>
      </w:pPr>
    </w:p>
    <w:p w14:paraId="684E7622" w14:textId="77777777" w:rsidR="0074136D" w:rsidRPr="00891F06" w:rsidRDefault="0074136D" w:rsidP="0074136D">
      <w:pPr>
        <w:keepNext/>
        <w:tabs>
          <w:tab w:val="num" w:pos="2160"/>
        </w:tabs>
        <w:rPr>
          <w:lang w:val="en-GB" w:eastAsia="ja-JP"/>
        </w:rPr>
      </w:pPr>
      <w:r w:rsidRPr="00891F06">
        <w:rPr>
          <w:b/>
          <w:lang w:val="en-GB" w:eastAsia="ja-JP"/>
        </w:rPr>
        <w:t>Proposal</w:t>
      </w:r>
      <w:r w:rsidRPr="00891F06">
        <w:rPr>
          <w:lang w:val="en-GB" w:eastAsia="ja-JP"/>
        </w:rPr>
        <w:t>:</w:t>
      </w:r>
    </w:p>
    <w:p w14:paraId="232B2D15" w14:textId="77777777" w:rsidR="00CC04C9" w:rsidRPr="00D413E4" w:rsidRDefault="00CC04C9" w:rsidP="00CC04C9">
      <w:pPr>
        <w:numPr>
          <w:ilvl w:val="0"/>
          <w:numId w:val="16"/>
        </w:numPr>
        <w:tabs>
          <w:tab w:val="num" w:pos="2160"/>
        </w:tabs>
        <w:rPr>
          <w:lang w:val="en-GB" w:eastAsia="ja-JP"/>
        </w:rPr>
      </w:pPr>
      <w:r w:rsidRPr="00D413E4">
        <w:rPr>
          <w:lang w:val="en-GB" w:eastAsia="ja-JP"/>
        </w:rPr>
        <w:t>A CSI reporting capability unit is defined where</w:t>
      </w:r>
    </w:p>
    <w:p w14:paraId="4A6D498F" w14:textId="77777777" w:rsidR="00CC04C9" w:rsidRPr="00D413E4" w:rsidRDefault="00CC04C9" w:rsidP="00CC04C9">
      <w:pPr>
        <w:numPr>
          <w:ilvl w:val="1"/>
          <w:numId w:val="16"/>
        </w:numPr>
        <w:rPr>
          <w:lang w:val="en-GB" w:eastAsia="ja-JP"/>
        </w:rPr>
      </w:pPr>
      <w:r w:rsidRPr="00D413E4">
        <w:rPr>
          <w:lang w:val="en-GB" w:eastAsia="ja-JP"/>
        </w:rPr>
        <w:t>For each unit, a UE is able to update CSI for as early as Tc seconds after the time to which the CSI corresponds</w:t>
      </w:r>
    </w:p>
    <w:p w14:paraId="5DABBF00" w14:textId="77777777" w:rsidR="00CC04C9" w:rsidRPr="00D413E4" w:rsidRDefault="00CC04C9" w:rsidP="00CC04C9">
      <w:pPr>
        <w:numPr>
          <w:ilvl w:val="2"/>
          <w:numId w:val="16"/>
        </w:numPr>
        <w:rPr>
          <w:lang w:val="en-GB" w:eastAsia="ja-JP"/>
        </w:rPr>
      </w:pPr>
      <w:r w:rsidRPr="00D413E4">
        <w:rPr>
          <w:lang w:val="en-GB" w:eastAsia="ja-JP"/>
        </w:rPr>
        <w:t>It should be able to report for any one of the N CSI report settings that the UE is configured with, but only one at a time for the given unit</w:t>
      </w:r>
    </w:p>
    <w:p w14:paraId="20CB4ADA" w14:textId="77777777" w:rsidR="00CC04C9" w:rsidRPr="00D413E4" w:rsidRDefault="00CC04C9" w:rsidP="00CC04C9">
      <w:pPr>
        <w:numPr>
          <w:ilvl w:val="2"/>
          <w:numId w:val="16"/>
        </w:numPr>
        <w:rPr>
          <w:lang w:val="en-GB" w:eastAsia="ja-JP"/>
        </w:rPr>
      </w:pPr>
      <w:r w:rsidRPr="00D413E4">
        <w:rPr>
          <w:lang w:val="en-GB" w:eastAsia="ja-JP"/>
        </w:rPr>
        <w:t>FFS: the number of values of Tc can be used according to CSI reporting parameters (e.g. # ports, Type I or II, etc.)</w:t>
      </w:r>
    </w:p>
    <w:p w14:paraId="32035D98" w14:textId="77777777" w:rsidR="00CC04C9" w:rsidRPr="00D413E4" w:rsidRDefault="00CC04C9" w:rsidP="00CC04C9">
      <w:pPr>
        <w:numPr>
          <w:ilvl w:val="0"/>
          <w:numId w:val="16"/>
        </w:numPr>
        <w:tabs>
          <w:tab w:val="num" w:pos="2160"/>
        </w:tabs>
        <w:rPr>
          <w:lang w:val="en-GB" w:eastAsia="ja-JP"/>
        </w:rPr>
      </w:pPr>
      <w:r w:rsidRPr="00D413E4">
        <w:rPr>
          <w:lang w:val="en-GB" w:eastAsia="ja-JP"/>
        </w:rPr>
        <w:t>The number of CSI reporting capability units the UE can support is a UE capability</w:t>
      </w:r>
    </w:p>
    <w:p w14:paraId="462A663D" w14:textId="68306472" w:rsidR="00CC04C9" w:rsidRPr="00D413E4" w:rsidRDefault="00CC04C9" w:rsidP="00CC04C9">
      <w:pPr>
        <w:numPr>
          <w:ilvl w:val="1"/>
          <w:numId w:val="16"/>
        </w:numPr>
        <w:rPr>
          <w:lang w:val="en-GB" w:eastAsia="ja-JP"/>
        </w:rPr>
      </w:pPr>
      <w:r w:rsidRPr="00D413E4">
        <w:rPr>
          <w:lang w:val="en-GB" w:eastAsia="ja-JP"/>
        </w:rPr>
        <w:t xml:space="preserve">If a UE can support multiple such units, it is expected </w:t>
      </w:r>
      <w:r w:rsidR="00722EBE">
        <w:rPr>
          <w:lang w:val="en-GB" w:eastAsia="ja-JP"/>
        </w:rPr>
        <w:t xml:space="preserve">to </w:t>
      </w:r>
      <w:r w:rsidRPr="00D413E4">
        <w:rPr>
          <w:lang w:val="en-GB" w:eastAsia="ja-JP"/>
        </w:rPr>
        <w:t>process them in parallel</w:t>
      </w:r>
    </w:p>
    <w:p w14:paraId="166910B0" w14:textId="4872CA4B" w:rsidR="00A121A2" w:rsidRPr="00A121A2" w:rsidRDefault="00A121A2" w:rsidP="00A121A2">
      <w:pPr>
        <w:pStyle w:val="BodyText"/>
        <w:rPr>
          <w:lang w:eastAsia="ja-JP"/>
        </w:rPr>
      </w:pPr>
    </w:p>
    <w:sectPr w:rsidR="00A121A2" w:rsidRPr="00A121A2">
      <w:headerReference w:type="even" r:id="rId9"/>
      <w:headerReference w:type="default" r:id="rId10"/>
      <w:footerReference w:type="even" r:id="rId11"/>
      <w:footerReference w:type="default" r:id="rId12"/>
      <w:headerReference w:type="first" r:id="rId13"/>
      <w:footerReference w:type="first" r:id="rId14"/>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9C66DF" w14:textId="77777777" w:rsidR="00BE1680" w:rsidRDefault="00BE1680">
      <w:r>
        <w:separator/>
      </w:r>
    </w:p>
  </w:endnote>
  <w:endnote w:type="continuationSeparator" w:id="0">
    <w:p w14:paraId="019BAD78" w14:textId="77777777" w:rsidR="00BE1680" w:rsidRDefault="00BE1680">
      <w:r>
        <w:continuationSeparator/>
      </w:r>
    </w:p>
  </w:endnote>
  <w:endnote w:type="continuationNotice" w:id="1">
    <w:p w14:paraId="45122F85" w14:textId="77777777" w:rsidR="00BE1680" w:rsidRDefault="00BE168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7B9848" w14:textId="77777777" w:rsidR="008D5544" w:rsidRDefault="008D554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269857" w14:textId="77777777" w:rsidR="008D5544" w:rsidRDefault="008D554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A636B9" w14:textId="77777777" w:rsidR="008D5544" w:rsidRDefault="008D554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E7E6C0" w14:textId="77777777" w:rsidR="00BE1680" w:rsidRDefault="00BE1680">
      <w:r>
        <w:separator/>
      </w:r>
    </w:p>
  </w:footnote>
  <w:footnote w:type="continuationSeparator" w:id="0">
    <w:p w14:paraId="7F1079BC" w14:textId="77777777" w:rsidR="00BE1680" w:rsidRDefault="00BE1680">
      <w:r>
        <w:continuationSeparator/>
      </w:r>
    </w:p>
  </w:footnote>
  <w:footnote w:type="continuationNotice" w:id="1">
    <w:p w14:paraId="47C4958F" w14:textId="77777777" w:rsidR="00BE1680" w:rsidRDefault="00BE168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65E016" w14:textId="77777777" w:rsidR="008D5544" w:rsidRDefault="008D554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327F0D" w14:textId="77777777" w:rsidR="008D5544" w:rsidRDefault="008D554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9C3E09" w14:textId="77777777" w:rsidR="008D5544" w:rsidRDefault="008D554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762A97"/>
    <w:multiLevelType w:val="hybridMultilevel"/>
    <w:tmpl w:val="52447B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50120C"/>
    <w:multiLevelType w:val="hybridMultilevel"/>
    <w:tmpl w:val="F864E130"/>
    <w:lvl w:ilvl="0" w:tplc="D6A40F9A">
      <w:start w:val="1"/>
      <w:numFmt w:val="bullet"/>
      <w:lvlText w:val="›"/>
      <w:lvlJc w:val="left"/>
      <w:pPr>
        <w:tabs>
          <w:tab w:val="num" w:pos="360"/>
        </w:tabs>
        <w:ind w:left="360" w:hanging="360"/>
      </w:pPr>
      <w:rPr>
        <w:rFonts w:ascii="Arial" w:hAnsi="Arial" w:cs="Times New Roman" w:hint="default"/>
      </w:rPr>
    </w:lvl>
    <w:lvl w:ilvl="1" w:tplc="04090001">
      <w:start w:val="1"/>
      <w:numFmt w:val="bullet"/>
      <w:lvlText w:val=""/>
      <w:lvlJc w:val="left"/>
      <w:pPr>
        <w:tabs>
          <w:tab w:val="num" w:pos="1080"/>
        </w:tabs>
        <w:ind w:left="1080" w:hanging="360"/>
      </w:pPr>
      <w:rPr>
        <w:rFonts w:ascii="Symbol" w:hAnsi="Symbol" w:hint="default"/>
      </w:rPr>
    </w:lvl>
    <w:lvl w:ilvl="2" w:tplc="4C70C7E6">
      <w:numFmt w:val="bullet"/>
      <w:lvlText w:val="›"/>
      <w:lvlJc w:val="left"/>
      <w:pPr>
        <w:tabs>
          <w:tab w:val="num" w:pos="1800"/>
        </w:tabs>
        <w:ind w:left="1800" w:hanging="360"/>
      </w:pPr>
      <w:rPr>
        <w:rFonts w:ascii="Ericsson Capital TT" w:hAnsi="Ericsson Capital TT" w:hint="default"/>
      </w:rPr>
    </w:lvl>
    <w:lvl w:ilvl="3" w:tplc="68ACF9FA">
      <w:numFmt w:val="bullet"/>
      <w:lvlText w:val="-"/>
      <w:lvlJc w:val="left"/>
      <w:pPr>
        <w:tabs>
          <w:tab w:val="num" w:pos="2520"/>
        </w:tabs>
        <w:ind w:left="2520" w:hanging="360"/>
      </w:pPr>
      <w:rPr>
        <w:rFonts w:ascii="Ericsson Capital TT" w:hAnsi="Ericsson Capital TT" w:hint="default"/>
      </w:rPr>
    </w:lvl>
    <w:lvl w:ilvl="4" w:tplc="7F323BF6">
      <w:start w:val="1"/>
      <w:numFmt w:val="bullet"/>
      <w:lvlText w:val="›"/>
      <w:lvlJc w:val="left"/>
      <w:pPr>
        <w:tabs>
          <w:tab w:val="num" w:pos="3240"/>
        </w:tabs>
        <w:ind w:left="3240" w:hanging="360"/>
      </w:pPr>
      <w:rPr>
        <w:rFonts w:ascii="Arial" w:hAnsi="Arial" w:cs="Times New Roman" w:hint="default"/>
      </w:rPr>
    </w:lvl>
    <w:lvl w:ilvl="5" w:tplc="ADC61D9C">
      <w:start w:val="1"/>
      <w:numFmt w:val="bullet"/>
      <w:lvlText w:val="›"/>
      <w:lvlJc w:val="left"/>
      <w:pPr>
        <w:tabs>
          <w:tab w:val="num" w:pos="3960"/>
        </w:tabs>
        <w:ind w:left="3960" w:hanging="360"/>
      </w:pPr>
      <w:rPr>
        <w:rFonts w:ascii="Arial" w:hAnsi="Arial" w:cs="Times New Roman" w:hint="default"/>
      </w:rPr>
    </w:lvl>
    <w:lvl w:ilvl="6" w:tplc="5F4ECF10">
      <w:start w:val="1"/>
      <w:numFmt w:val="bullet"/>
      <w:lvlText w:val="›"/>
      <w:lvlJc w:val="left"/>
      <w:pPr>
        <w:tabs>
          <w:tab w:val="num" w:pos="4680"/>
        </w:tabs>
        <w:ind w:left="4680" w:hanging="360"/>
      </w:pPr>
      <w:rPr>
        <w:rFonts w:ascii="Arial" w:hAnsi="Arial" w:cs="Times New Roman" w:hint="default"/>
      </w:rPr>
    </w:lvl>
    <w:lvl w:ilvl="7" w:tplc="148EFEFC">
      <w:start w:val="1"/>
      <w:numFmt w:val="bullet"/>
      <w:lvlText w:val="›"/>
      <w:lvlJc w:val="left"/>
      <w:pPr>
        <w:tabs>
          <w:tab w:val="num" w:pos="5400"/>
        </w:tabs>
        <w:ind w:left="5400" w:hanging="360"/>
      </w:pPr>
      <w:rPr>
        <w:rFonts w:ascii="Arial" w:hAnsi="Arial" w:cs="Times New Roman" w:hint="default"/>
      </w:rPr>
    </w:lvl>
    <w:lvl w:ilvl="8" w:tplc="CC8A75EC">
      <w:start w:val="1"/>
      <w:numFmt w:val="bullet"/>
      <w:lvlText w:val="›"/>
      <w:lvlJc w:val="left"/>
      <w:pPr>
        <w:tabs>
          <w:tab w:val="num" w:pos="6120"/>
        </w:tabs>
        <w:ind w:left="6120" w:hanging="360"/>
      </w:pPr>
      <w:rPr>
        <w:rFonts w:ascii="Arial" w:hAnsi="Arial" w:cs="Times New Roman" w:hint="default"/>
      </w:rPr>
    </w:lvl>
  </w:abstractNum>
  <w:abstractNum w:abstractNumId="2" w15:restartNumberingAfterBreak="0">
    <w:nsid w:val="203F536C"/>
    <w:multiLevelType w:val="multilevel"/>
    <w:tmpl w:val="0A3880A0"/>
    <w:lvl w:ilvl="0">
      <w:start w:val="1"/>
      <w:numFmt w:val="bullet"/>
      <w:pStyle w:val="ListBullet2"/>
      <w:lvlText w:val=""/>
      <w:lvlJc w:val="left"/>
      <w:pPr>
        <w:tabs>
          <w:tab w:val="num" w:pos="2914"/>
        </w:tabs>
        <w:ind w:left="2914" w:hanging="362"/>
      </w:pPr>
      <w:rPr>
        <w:rFonts w:ascii="Symbol" w:hAnsi="Symbol" w:cs="Times New Roman" w:hint="default"/>
        <w:b w:val="0"/>
        <w:i w:val="0"/>
        <w:sz w:val="22"/>
        <w:szCs w:val="22"/>
      </w:rPr>
    </w:lvl>
    <w:lvl w:ilvl="1">
      <w:start w:val="1"/>
      <w:numFmt w:val="bullet"/>
      <w:lvlText w:val="-"/>
      <w:lvlJc w:val="left"/>
      <w:pPr>
        <w:tabs>
          <w:tab w:val="num" w:pos="3274"/>
        </w:tabs>
        <w:ind w:left="3255" w:hanging="341"/>
      </w:pPr>
      <w:rPr>
        <w:rFonts w:hint="default"/>
        <w:u w:val="none"/>
      </w:rPr>
    </w:lvl>
    <w:lvl w:ilvl="2">
      <w:start w:val="1"/>
      <w:numFmt w:val="bullet"/>
      <w:lvlText w:val=""/>
      <w:lvlJc w:val="left"/>
      <w:pPr>
        <w:tabs>
          <w:tab w:val="num" w:pos="3615"/>
        </w:tabs>
        <w:ind w:left="3595" w:hanging="340"/>
      </w:pPr>
      <w:rPr>
        <w:rFonts w:ascii="Symbol" w:hAnsi="Symbol" w:hint="default"/>
        <w:sz w:val="16"/>
        <w:u w:val="none"/>
      </w:rPr>
    </w:lvl>
    <w:lvl w:ilvl="3">
      <w:start w:val="1"/>
      <w:numFmt w:val="bullet"/>
      <w:lvlText w:val="-"/>
      <w:lvlJc w:val="left"/>
      <w:pPr>
        <w:tabs>
          <w:tab w:val="num" w:pos="3983"/>
        </w:tabs>
        <w:ind w:left="3963" w:hanging="340"/>
      </w:pPr>
      <w:rPr>
        <w:rFonts w:ascii="PMingLiU" w:eastAsia="PMingLiU" w:hint="eastAsia"/>
        <w:b w:val="0"/>
        <w:i w:val="0"/>
        <w:sz w:val="16"/>
        <w:u w:val="none"/>
      </w:rPr>
    </w:lvl>
    <w:lvl w:ilvl="4">
      <w:start w:val="1"/>
      <w:numFmt w:val="bullet"/>
      <w:lvlText w:val="&gt;"/>
      <w:lvlJc w:val="left"/>
      <w:pPr>
        <w:tabs>
          <w:tab w:val="num" w:pos="4366"/>
        </w:tabs>
        <w:ind w:left="4366" w:hanging="397"/>
      </w:pPr>
      <w:rPr>
        <w:rFonts w:ascii="Times New Roman" w:hAnsi="Times New Roman" w:cs="Times New Roman" w:hint="default"/>
      </w:rPr>
    </w:lvl>
    <w:lvl w:ilvl="5">
      <w:start w:val="1"/>
      <w:numFmt w:val="decimal"/>
      <w:lvlText w:val="%1.%2.%3.%4.%5.%6"/>
      <w:lvlJc w:val="left"/>
      <w:pPr>
        <w:tabs>
          <w:tab w:val="num" w:pos="3005"/>
        </w:tabs>
        <w:ind w:left="3005" w:firstLine="0"/>
      </w:pPr>
      <w:rPr>
        <w:rFonts w:hint="default"/>
      </w:rPr>
    </w:lvl>
    <w:lvl w:ilvl="6">
      <w:start w:val="1"/>
      <w:numFmt w:val="decimal"/>
      <w:lvlText w:val="%1.%2.%3.%4.%5.%6.%7"/>
      <w:lvlJc w:val="left"/>
      <w:pPr>
        <w:tabs>
          <w:tab w:val="num" w:pos="3005"/>
        </w:tabs>
        <w:ind w:left="3005" w:firstLine="0"/>
      </w:pPr>
      <w:rPr>
        <w:rFonts w:hint="default"/>
      </w:rPr>
    </w:lvl>
    <w:lvl w:ilvl="7">
      <w:start w:val="1"/>
      <w:numFmt w:val="decimal"/>
      <w:lvlText w:val="%1.%2.%3.%4.%5.%6.%7.%8"/>
      <w:lvlJc w:val="left"/>
      <w:pPr>
        <w:tabs>
          <w:tab w:val="num" w:pos="3005"/>
        </w:tabs>
        <w:ind w:left="3005" w:firstLine="0"/>
      </w:pPr>
      <w:rPr>
        <w:rFonts w:hint="default"/>
      </w:rPr>
    </w:lvl>
    <w:lvl w:ilvl="8">
      <w:start w:val="1"/>
      <w:numFmt w:val="decimal"/>
      <w:lvlText w:val="%1.%2.%3.%4.%5.%6.%7.%8.%9"/>
      <w:lvlJc w:val="left"/>
      <w:pPr>
        <w:tabs>
          <w:tab w:val="num" w:pos="3005"/>
        </w:tabs>
        <w:ind w:left="3005" w:firstLine="0"/>
      </w:pPr>
      <w:rPr>
        <w:rFonts w:hint="default"/>
      </w:rPr>
    </w:lvl>
  </w:abstractNum>
  <w:abstractNum w:abstractNumId="3" w15:restartNumberingAfterBreak="0">
    <w:nsid w:val="44B92BD6"/>
    <w:multiLevelType w:val="hybridMultilevel"/>
    <w:tmpl w:val="D8DABB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52430FBA"/>
    <w:multiLevelType w:val="hybridMultilevel"/>
    <w:tmpl w:val="2E6A2146"/>
    <w:lvl w:ilvl="0" w:tplc="01A0D2D0">
      <w:start w:val="1"/>
      <w:numFmt w:val="bullet"/>
      <w:lvlText w:val="•"/>
      <w:lvlJc w:val="left"/>
      <w:pPr>
        <w:tabs>
          <w:tab w:val="num" w:pos="720"/>
        </w:tabs>
        <w:ind w:left="720" w:hanging="360"/>
      </w:pPr>
      <w:rPr>
        <w:rFonts w:ascii="Arial" w:hAnsi="Arial" w:hint="default"/>
      </w:rPr>
    </w:lvl>
    <w:lvl w:ilvl="1" w:tplc="08F4E45C">
      <w:start w:val="259"/>
      <w:numFmt w:val="bullet"/>
      <w:lvlText w:val="•"/>
      <w:lvlJc w:val="left"/>
      <w:pPr>
        <w:tabs>
          <w:tab w:val="num" w:pos="1440"/>
        </w:tabs>
        <w:ind w:left="1440" w:hanging="360"/>
      </w:pPr>
      <w:rPr>
        <w:rFonts w:ascii="Arial" w:hAnsi="Arial" w:hint="default"/>
      </w:rPr>
    </w:lvl>
    <w:lvl w:ilvl="2" w:tplc="27401CAE">
      <w:start w:val="259"/>
      <w:numFmt w:val="bullet"/>
      <w:lvlText w:val="•"/>
      <w:lvlJc w:val="left"/>
      <w:pPr>
        <w:tabs>
          <w:tab w:val="num" w:pos="2160"/>
        </w:tabs>
        <w:ind w:left="2160" w:hanging="360"/>
      </w:pPr>
      <w:rPr>
        <w:rFonts w:ascii="Arial" w:hAnsi="Arial" w:hint="default"/>
      </w:rPr>
    </w:lvl>
    <w:lvl w:ilvl="3" w:tplc="830620B0">
      <w:start w:val="259"/>
      <w:numFmt w:val="bullet"/>
      <w:lvlText w:val="•"/>
      <w:lvlJc w:val="left"/>
      <w:pPr>
        <w:tabs>
          <w:tab w:val="num" w:pos="2880"/>
        </w:tabs>
        <w:ind w:left="2880" w:hanging="360"/>
      </w:pPr>
      <w:rPr>
        <w:rFonts w:ascii="Arial" w:hAnsi="Arial" w:hint="default"/>
      </w:rPr>
    </w:lvl>
    <w:lvl w:ilvl="4" w:tplc="6846E67E">
      <w:start w:val="1"/>
      <w:numFmt w:val="bullet"/>
      <w:lvlText w:val="•"/>
      <w:lvlJc w:val="left"/>
      <w:pPr>
        <w:tabs>
          <w:tab w:val="num" w:pos="3600"/>
        </w:tabs>
        <w:ind w:left="3600" w:hanging="360"/>
      </w:pPr>
      <w:rPr>
        <w:rFonts w:ascii="Arial" w:hAnsi="Arial" w:hint="default"/>
      </w:rPr>
    </w:lvl>
    <w:lvl w:ilvl="5" w:tplc="13B6B302" w:tentative="1">
      <w:start w:val="1"/>
      <w:numFmt w:val="bullet"/>
      <w:lvlText w:val="•"/>
      <w:lvlJc w:val="left"/>
      <w:pPr>
        <w:tabs>
          <w:tab w:val="num" w:pos="4320"/>
        </w:tabs>
        <w:ind w:left="4320" w:hanging="360"/>
      </w:pPr>
      <w:rPr>
        <w:rFonts w:ascii="Arial" w:hAnsi="Arial" w:hint="default"/>
      </w:rPr>
    </w:lvl>
    <w:lvl w:ilvl="6" w:tplc="E3FE09A8" w:tentative="1">
      <w:start w:val="1"/>
      <w:numFmt w:val="bullet"/>
      <w:lvlText w:val="•"/>
      <w:lvlJc w:val="left"/>
      <w:pPr>
        <w:tabs>
          <w:tab w:val="num" w:pos="5040"/>
        </w:tabs>
        <w:ind w:left="5040" w:hanging="360"/>
      </w:pPr>
      <w:rPr>
        <w:rFonts w:ascii="Arial" w:hAnsi="Arial" w:hint="default"/>
      </w:rPr>
    </w:lvl>
    <w:lvl w:ilvl="7" w:tplc="E6420F70" w:tentative="1">
      <w:start w:val="1"/>
      <w:numFmt w:val="bullet"/>
      <w:lvlText w:val="•"/>
      <w:lvlJc w:val="left"/>
      <w:pPr>
        <w:tabs>
          <w:tab w:val="num" w:pos="5760"/>
        </w:tabs>
        <w:ind w:left="5760" w:hanging="360"/>
      </w:pPr>
      <w:rPr>
        <w:rFonts w:ascii="Arial" w:hAnsi="Arial" w:hint="default"/>
      </w:rPr>
    </w:lvl>
    <w:lvl w:ilvl="8" w:tplc="923C7E5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63D7097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64AD7E55"/>
    <w:multiLevelType w:val="hybridMultilevel"/>
    <w:tmpl w:val="332C94B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6D650DA3"/>
    <w:multiLevelType w:val="hybridMultilevel"/>
    <w:tmpl w:val="3CB2E3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E933A45"/>
    <w:multiLevelType w:val="hybridMultilevel"/>
    <w:tmpl w:val="5E3469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2C71B4D"/>
    <w:multiLevelType w:val="hybridMultilevel"/>
    <w:tmpl w:val="02D297FA"/>
    <w:lvl w:ilvl="0" w:tplc="C5C810FC">
      <w:start w:val="1"/>
      <w:numFmt w:val="bullet"/>
      <w:lvlText w:val="•"/>
      <w:lvlJc w:val="left"/>
      <w:pPr>
        <w:tabs>
          <w:tab w:val="num" w:pos="720"/>
        </w:tabs>
        <w:ind w:left="720" w:hanging="360"/>
      </w:pPr>
      <w:rPr>
        <w:rFonts w:ascii="Arial" w:hAnsi="Arial" w:hint="default"/>
      </w:rPr>
    </w:lvl>
    <w:lvl w:ilvl="1" w:tplc="E84AF4E4">
      <w:start w:val="3971"/>
      <w:numFmt w:val="bullet"/>
      <w:lvlText w:val="–"/>
      <w:lvlJc w:val="left"/>
      <w:pPr>
        <w:tabs>
          <w:tab w:val="num" w:pos="1440"/>
        </w:tabs>
        <w:ind w:left="1440" w:hanging="360"/>
      </w:pPr>
      <w:rPr>
        <w:rFonts w:ascii="Arial" w:hAnsi="Arial" w:hint="default"/>
      </w:rPr>
    </w:lvl>
    <w:lvl w:ilvl="2" w:tplc="630ACD88">
      <w:start w:val="3971"/>
      <w:numFmt w:val="bullet"/>
      <w:lvlText w:val="•"/>
      <w:lvlJc w:val="left"/>
      <w:pPr>
        <w:tabs>
          <w:tab w:val="num" w:pos="2160"/>
        </w:tabs>
        <w:ind w:left="2160" w:hanging="360"/>
      </w:pPr>
      <w:rPr>
        <w:rFonts w:ascii="Arial" w:hAnsi="Arial" w:hint="default"/>
      </w:rPr>
    </w:lvl>
    <w:lvl w:ilvl="3" w:tplc="7324A86C">
      <w:start w:val="3971"/>
      <w:numFmt w:val="bullet"/>
      <w:lvlText w:val="–"/>
      <w:lvlJc w:val="left"/>
      <w:pPr>
        <w:tabs>
          <w:tab w:val="num" w:pos="2880"/>
        </w:tabs>
        <w:ind w:left="2880" w:hanging="360"/>
      </w:pPr>
      <w:rPr>
        <w:rFonts w:ascii="Arial" w:hAnsi="Arial" w:hint="default"/>
      </w:rPr>
    </w:lvl>
    <w:lvl w:ilvl="4" w:tplc="CAAEFEDC" w:tentative="1">
      <w:start w:val="1"/>
      <w:numFmt w:val="bullet"/>
      <w:lvlText w:val="•"/>
      <w:lvlJc w:val="left"/>
      <w:pPr>
        <w:tabs>
          <w:tab w:val="num" w:pos="3600"/>
        </w:tabs>
        <w:ind w:left="3600" w:hanging="360"/>
      </w:pPr>
      <w:rPr>
        <w:rFonts w:ascii="Arial" w:hAnsi="Arial" w:hint="default"/>
      </w:rPr>
    </w:lvl>
    <w:lvl w:ilvl="5" w:tplc="CD7E0844" w:tentative="1">
      <w:start w:val="1"/>
      <w:numFmt w:val="bullet"/>
      <w:lvlText w:val="•"/>
      <w:lvlJc w:val="left"/>
      <w:pPr>
        <w:tabs>
          <w:tab w:val="num" w:pos="4320"/>
        </w:tabs>
        <w:ind w:left="4320" w:hanging="360"/>
      </w:pPr>
      <w:rPr>
        <w:rFonts w:ascii="Arial" w:hAnsi="Arial" w:hint="default"/>
      </w:rPr>
    </w:lvl>
    <w:lvl w:ilvl="6" w:tplc="5E6E2C84" w:tentative="1">
      <w:start w:val="1"/>
      <w:numFmt w:val="bullet"/>
      <w:lvlText w:val="•"/>
      <w:lvlJc w:val="left"/>
      <w:pPr>
        <w:tabs>
          <w:tab w:val="num" w:pos="5040"/>
        </w:tabs>
        <w:ind w:left="5040" w:hanging="360"/>
      </w:pPr>
      <w:rPr>
        <w:rFonts w:ascii="Arial" w:hAnsi="Arial" w:hint="default"/>
      </w:rPr>
    </w:lvl>
    <w:lvl w:ilvl="7" w:tplc="3B1028EA" w:tentative="1">
      <w:start w:val="1"/>
      <w:numFmt w:val="bullet"/>
      <w:lvlText w:val="•"/>
      <w:lvlJc w:val="left"/>
      <w:pPr>
        <w:tabs>
          <w:tab w:val="num" w:pos="5760"/>
        </w:tabs>
        <w:ind w:left="5760" w:hanging="360"/>
      </w:pPr>
      <w:rPr>
        <w:rFonts w:ascii="Arial" w:hAnsi="Arial" w:hint="default"/>
      </w:rPr>
    </w:lvl>
    <w:lvl w:ilvl="8" w:tplc="0CF0A7F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6" w15:restartNumberingAfterBreak="0">
    <w:nsid w:val="7C267F9C"/>
    <w:multiLevelType w:val="hybridMultilevel"/>
    <w:tmpl w:val="9D8C8332"/>
    <w:lvl w:ilvl="0" w:tplc="06E00998">
      <w:numFmt w:val="bullet"/>
      <w:pStyle w:val="StatementBody"/>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CC5766F"/>
    <w:multiLevelType w:val="multilevel"/>
    <w:tmpl w:val="B050698A"/>
    <w:lvl w:ilvl="0">
      <w:start w:val="1"/>
      <w:numFmt w:val="decimal"/>
      <w:lvlRestart w:val="0"/>
      <w:pStyle w:val="ListNumber"/>
      <w:lvlText w:val="%1"/>
      <w:lvlJc w:val="left"/>
      <w:pPr>
        <w:tabs>
          <w:tab w:val="num" w:pos="539"/>
        </w:tabs>
        <w:ind w:left="539" w:hanging="369"/>
      </w:pPr>
      <w:rPr>
        <w:rFonts w:hint="default"/>
      </w:rPr>
    </w:lvl>
    <w:lvl w:ilvl="1">
      <w:start w:val="1"/>
      <w:numFmt w:val="decimal"/>
      <w:lvlText w:val="%1.%2"/>
      <w:lvlJc w:val="left"/>
      <w:pPr>
        <w:tabs>
          <w:tab w:val="num" w:pos="1106"/>
        </w:tabs>
        <w:ind w:left="1106" w:hanging="567"/>
      </w:pPr>
      <w:rPr>
        <w:rFonts w:hint="default"/>
      </w:rPr>
    </w:lvl>
    <w:lvl w:ilvl="2">
      <w:start w:val="1"/>
      <w:numFmt w:val="decimal"/>
      <w:lvlText w:val="%1.%2.%3"/>
      <w:lvlJc w:val="left"/>
      <w:pPr>
        <w:tabs>
          <w:tab w:val="num" w:pos="1786"/>
        </w:tabs>
        <w:ind w:left="1786" w:hanging="680"/>
      </w:pPr>
      <w:rPr>
        <w:rFonts w:hint="default"/>
      </w:rPr>
    </w:lvl>
    <w:lvl w:ilvl="3">
      <w:start w:val="1"/>
      <w:numFmt w:val="decimal"/>
      <w:lvlText w:val="%1.%2.%3.%4"/>
      <w:lvlJc w:val="left"/>
      <w:pPr>
        <w:tabs>
          <w:tab w:val="num" w:pos="2665"/>
        </w:tabs>
        <w:ind w:left="2665" w:hanging="879"/>
      </w:pPr>
      <w:rPr>
        <w:rFonts w:hint="default"/>
      </w:rPr>
    </w:lvl>
    <w:lvl w:ilvl="4">
      <w:start w:val="1"/>
      <w:numFmt w:val="decimal"/>
      <w:lvlText w:val="%1.%2.%3.%4.%5."/>
      <w:lvlJc w:val="left"/>
      <w:pPr>
        <w:tabs>
          <w:tab w:val="num" w:pos="-5873"/>
        </w:tabs>
        <w:ind w:left="-6163" w:hanging="788"/>
      </w:pPr>
      <w:rPr>
        <w:rFonts w:hint="default"/>
      </w:rPr>
    </w:lvl>
    <w:lvl w:ilvl="5">
      <w:start w:val="1"/>
      <w:numFmt w:val="decimal"/>
      <w:lvlText w:val="%1.%2.%3.%4.%5.%6."/>
      <w:lvlJc w:val="left"/>
      <w:pPr>
        <w:tabs>
          <w:tab w:val="num" w:pos="-5153"/>
        </w:tabs>
        <w:ind w:left="-5658" w:hanging="935"/>
      </w:pPr>
      <w:rPr>
        <w:rFonts w:hint="default"/>
      </w:rPr>
    </w:lvl>
    <w:lvl w:ilvl="6">
      <w:start w:val="1"/>
      <w:numFmt w:val="decimal"/>
      <w:lvlText w:val="%1.%2.%3.%4.%5.%6.%7."/>
      <w:lvlJc w:val="left"/>
      <w:pPr>
        <w:tabs>
          <w:tab w:val="num" w:pos="-4791"/>
        </w:tabs>
        <w:ind w:left="-5153" w:hanging="1078"/>
      </w:pPr>
      <w:rPr>
        <w:rFonts w:hint="default"/>
      </w:rPr>
    </w:lvl>
    <w:lvl w:ilvl="7">
      <w:start w:val="1"/>
      <w:numFmt w:val="decimal"/>
      <w:lvlText w:val="%1.%2.%3.%4.%5.%6.%7.%8."/>
      <w:lvlJc w:val="left"/>
      <w:pPr>
        <w:tabs>
          <w:tab w:val="num" w:pos="-4071"/>
        </w:tabs>
        <w:ind w:left="-4649" w:hanging="1224"/>
      </w:pPr>
      <w:rPr>
        <w:rFonts w:hint="default"/>
      </w:rPr>
    </w:lvl>
    <w:lvl w:ilvl="8">
      <w:start w:val="1"/>
      <w:numFmt w:val="decimal"/>
      <w:lvlText w:val="%1.%2.%3.%4.%5.%6.%7.%8.%9."/>
      <w:lvlJc w:val="left"/>
      <w:pPr>
        <w:tabs>
          <w:tab w:val="num" w:pos="-3713"/>
        </w:tabs>
        <w:ind w:left="-4071" w:hanging="1440"/>
      </w:pPr>
      <w:rPr>
        <w:rFonts w:hint="default"/>
      </w:rPr>
    </w:lvl>
  </w:abstractNum>
  <w:num w:numId="1">
    <w:abstractNumId w:val="7"/>
  </w:num>
  <w:num w:numId="2">
    <w:abstractNumId w:val="16"/>
  </w:num>
  <w:num w:numId="3">
    <w:abstractNumId w:val="4"/>
  </w:num>
  <w:num w:numId="4">
    <w:abstractNumId w:val="2"/>
  </w:num>
  <w:num w:numId="5">
    <w:abstractNumId w:val="17"/>
  </w:num>
  <w:num w:numId="6">
    <w:abstractNumId w:val="13"/>
  </w:num>
  <w:num w:numId="7">
    <w:abstractNumId w:val="9"/>
  </w:num>
  <w:num w:numId="8">
    <w:abstractNumId w:val="15"/>
  </w:num>
  <w:num w:numId="9">
    <w:abstractNumId w:val="5"/>
  </w:num>
  <w:num w:numId="10">
    <w:abstractNumId w:val="8"/>
  </w:num>
  <w:num w:numId="11">
    <w:abstractNumId w:val="6"/>
  </w:num>
  <w:num w:numId="12">
    <w:abstractNumId w:val="0"/>
  </w:num>
  <w:num w:numId="13">
    <w:abstractNumId w:val="3"/>
  </w:num>
  <w:num w:numId="14">
    <w:abstractNumId w:val="11"/>
  </w:num>
  <w:num w:numId="15">
    <w:abstractNumId w:val="1"/>
  </w:num>
  <w:num w:numId="16">
    <w:abstractNumId w:val="10"/>
  </w:num>
  <w:num w:numId="17">
    <w:abstractNumId w:val="14"/>
  </w:num>
  <w:num w:numId="18">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ctiveWritingStyle w:appName="MSWord" w:lang="de-DE" w:vendorID="64" w:dllVersion="0" w:nlCheck="1" w:checkStyle="0"/>
  <w:activeWritingStyle w:appName="MSWord" w:lang="en-US" w:vendorID="64" w:dllVersion="0" w:nlCheck="1" w:checkStyle="1"/>
  <w:activeWritingStyle w:appName="MSWord" w:lang="en-GB" w:vendorID="64" w:dllVersion="0" w:nlCheck="1" w:checkStyle="1"/>
  <w:activeWritingStyle w:appName="MSWord" w:lang="en-GB" w:vendorID="64" w:dllVersion="6" w:nlCheck="1" w:checkStyle="1"/>
  <w:activeWritingStyle w:appName="MSWord" w:lang="en-US" w:vendorID="64" w:dllVersion="6" w:nlCheck="1" w:checkStyle="1"/>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7BAE"/>
    <w:rsid w:val="0000002B"/>
    <w:rsid w:val="0000043E"/>
    <w:rsid w:val="00000DFC"/>
    <w:rsid w:val="00001015"/>
    <w:rsid w:val="000010C7"/>
    <w:rsid w:val="00001222"/>
    <w:rsid w:val="0000169B"/>
    <w:rsid w:val="0000185E"/>
    <w:rsid w:val="0000241D"/>
    <w:rsid w:val="00002F42"/>
    <w:rsid w:val="00002FF1"/>
    <w:rsid w:val="00003230"/>
    <w:rsid w:val="00003569"/>
    <w:rsid w:val="000038CE"/>
    <w:rsid w:val="000038D4"/>
    <w:rsid w:val="00003B7D"/>
    <w:rsid w:val="00003DAC"/>
    <w:rsid w:val="00003E4F"/>
    <w:rsid w:val="00004141"/>
    <w:rsid w:val="000044C3"/>
    <w:rsid w:val="00004C58"/>
    <w:rsid w:val="000050D4"/>
    <w:rsid w:val="00005DA9"/>
    <w:rsid w:val="00005DDF"/>
    <w:rsid w:val="0000619A"/>
    <w:rsid w:val="0000621B"/>
    <w:rsid w:val="000063BB"/>
    <w:rsid w:val="00006B61"/>
    <w:rsid w:val="00006BD5"/>
    <w:rsid w:val="00006C2E"/>
    <w:rsid w:val="0000717B"/>
    <w:rsid w:val="00007A56"/>
    <w:rsid w:val="00007C55"/>
    <w:rsid w:val="00010049"/>
    <w:rsid w:val="0001114B"/>
    <w:rsid w:val="00011296"/>
    <w:rsid w:val="000120A7"/>
    <w:rsid w:val="000120B7"/>
    <w:rsid w:val="000120E9"/>
    <w:rsid w:val="000122BB"/>
    <w:rsid w:val="00012557"/>
    <w:rsid w:val="000127E0"/>
    <w:rsid w:val="0001288E"/>
    <w:rsid w:val="00012F1E"/>
    <w:rsid w:val="00013FB4"/>
    <w:rsid w:val="000140E4"/>
    <w:rsid w:val="00014102"/>
    <w:rsid w:val="00014394"/>
    <w:rsid w:val="000146E4"/>
    <w:rsid w:val="00014DD1"/>
    <w:rsid w:val="00014FF6"/>
    <w:rsid w:val="000150CB"/>
    <w:rsid w:val="0001552C"/>
    <w:rsid w:val="00015A30"/>
    <w:rsid w:val="00015F82"/>
    <w:rsid w:val="000160EC"/>
    <w:rsid w:val="0001611F"/>
    <w:rsid w:val="000164EE"/>
    <w:rsid w:val="000166BD"/>
    <w:rsid w:val="00016C1F"/>
    <w:rsid w:val="00016C7F"/>
    <w:rsid w:val="00016EEE"/>
    <w:rsid w:val="00017067"/>
    <w:rsid w:val="00017366"/>
    <w:rsid w:val="000179C4"/>
    <w:rsid w:val="00017C3E"/>
    <w:rsid w:val="00020C64"/>
    <w:rsid w:val="00020FCD"/>
    <w:rsid w:val="0002108C"/>
    <w:rsid w:val="00021ABC"/>
    <w:rsid w:val="00021FA0"/>
    <w:rsid w:val="0002211B"/>
    <w:rsid w:val="00022139"/>
    <w:rsid w:val="00022A63"/>
    <w:rsid w:val="00023E3C"/>
    <w:rsid w:val="0002422A"/>
    <w:rsid w:val="00024710"/>
    <w:rsid w:val="00024CB3"/>
    <w:rsid w:val="00024F27"/>
    <w:rsid w:val="00024F2B"/>
    <w:rsid w:val="00025129"/>
    <w:rsid w:val="00025E4A"/>
    <w:rsid w:val="0002655C"/>
    <w:rsid w:val="00026735"/>
    <w:rsid w:val="00027114"/>
    <w:rsid w:val="0002714B"/>
    <w:rsid w:val="0002769C"/>
    <w:rsid w:val="0002787A"/>
    <w:rsid w:val="00030AD7"/>
    <w:rsid w:val="0003195F"/>
    <w:rsid w:val="00031BBB"/>
    <w:rsid w:val="00031D3C"/>
    <w:rsid w:val="00032971"/>
    <w:rsid w:val="00032BB2"/>
    <w:rsid w:val="0003317E"/>
    <w:rsid w:val="00033487"/>
    <w:rsid w:val="000334C0"/>
    <w:rsid w:val="000336C1"/>
    <w:rsid w:val="00033B5E"/>
    <w:rsid w:val="00034431"/>
    <w:rsid w:val="00034600"/>
    <w:rsid w:val="00034C5F"/>
    <w:rsid w:val="00034DA5"/>
    <w:rsid w:val="000351B3"/>
    <w:rsid w:val="000354A0"/>
    <w:rsid w:val="000361CE"/>
    <w:rsid w:val="00036AD6"/>
    <w:rsid w:val="000370DA"/>
    <w:rsid w:val="000372AB"/>
    <w:rsid w:val="00040094"/>
    <w:rsid w:val="0004035C"/>
    <w:rsid w:val="000408DB"/>
    <w:rsid w:val="00040C36"/>
    <w:rsid w:val="0004272B"/>
    <w:rsid w:val="00043085"/>
    <w:rsid w:val="000435B0"/>
    <w:rsid w:val="0004371B"/>
    <w:rsid w:val="00043D7E"/>
    <w:rsid w:val="00044117"/>
    <w:rsid w:val="00044183"/>
    <w:rsid w:val="00044A52"/>
    <w:rsid w:val="00044A95"/>
    <w:rsid w:val="00044C31"/>
    <w:rsid w:val="00045F9C"/>
    <w:rsid w:val="000462E8"/>
    <w:rsid w:val="000468AA"/>
    <w:rsid w:val="00046AD7"/>
    <w:rsid w:val="00046C4F"/>
    <w:rsid w:val="000473B2"/>
    <w:rsid w:val="00047555"/>
    <w:rsid w:val="000504A4"/>
    <w:rsid w:val="00050619"/>
    <w:rsid w:val="00050812"/>
    <w:rsid w:val="0005082E"/>
    <w:rsid w:val="00050E99"/>
    <w:rsid w:val="00050EF8"/>
    <w:rsid w:val="00051AA4"/>
    <w:rsid w:val="000524E1"/>
    <w:rsid w:val="00052811"/>
    <w:rsid w:val="00052917"/>
    <w:rsid w:val="00053615"/>
    <w:rsid w:val="00054343"/>
    <w:rsid w:val="00054B29"/>
    <w:rsid w:val="000551D6"/>
    <w:rsid w:val="000555D9"/>
    <w:rsid w:val="00055833"/>
    <w:rsid w:val="000558AA"/>
    <w:rsid w:val="00055DAE"/>
    <w:rsid w:val="00055EAA"/>
    <w:rsid w:val="0005642D"/>
    <w:rsid w:val="000566A3"/>
    <w:rsid w:val="00056A95"/>
    <w:rsid w:val="00056CCF"/>
    <w:rsid w:val="00056CF7"/>
    <w:rsid w:val="00057527"/>
    <w:rsid w:val="000575A2"/>
    <w:rsid w:val="00057980"/>
    <w:rsid w:val="00057F36"/>
    <w:rsid w:val="00060442"/>
    <w:rsid w:val="000608E8"/>
    <w:rsid w:val="00060AD1"/>
    <w:rsid w:val="00060C20"/>
    <w:rsid w:val="00060F17"/>
    <w:rsid w:val="00061AE3"/>
    <w:rsid w:val="00061E1F"/>
    <w:rsid w:val="000620E7"/>
    <w:rsid w:val="000622B5"/>
    <w:rsid w:val="00062423"/>
    <w:rsid w:val="0006289B"/>
    <w:rsid w:val="00062A46"/>
    <w:rsid w:val="00062CA8"/>
    <w:rsid w:val="000631EF"/>
    <w:rsid w:val="000638D4"/>
    <w:rsid w:val="00063DC4"/>
    <w:rsid w:val="00063FEF"/>
    <w:rsid w:val="000642AA"/>
    <w:rsid w:val="00064324"/>
    <w:rsid w:val="000647C5"/>
    <w:rsid w:val="00065D03"/>
    <w:rsid w:val="00065F9A"/>
    <w:rsid w:val="00066125"/>
    <w:rsid w:val="0006652F"/>
    <w:rsid w:val="00066735"/>
    <w:rsid w:val="00066C7D"/>
    <w:rsid w:val="00066F92"/>
    <w:rsid w:val="0006750C"/>
    <w:rsid w:val="00067A4F"/>
    <w:rsid w:val="0007036A"/>
    <w:rsid w:val="0007049C"/>
    <w:rsid w:val="00070536"/>
    <w:rsid w:val="000708BC"/>
    <w:rsid w:val="00070D19"/>
    <w:rsid w:val="00071C17"/>
    <w:rsid w:val="00071E07"/>
    <w:rsid w:val="00072636"/>
    <w:rsid w:val="0007268E"/>
    <w:rsid w:val="000729A4"/>
    <w:rsid w:val="00072B5E"/>
    <w:rsid w:val="00073634"/>
    <w:rsid w:val="00073A38"/>
    <w:rsid w:val="00073C93"/>
    <w:rsid w:val="00074702"/>
    <w:rsid w:val="00074B23"/>
    <w:rsid w:val="00074F0C"/>
    <w:rsid w:val="0007542B"/>
    <w:rsid w:val="00075BE8"/>
    <w:rsid w:val="00076004"/>
    <w:rsid w:val="00076192"/>
    <w:rsid w:val="00076AD6"/>
    <w:rsid w:val="00077D6E"/>
    <w:rsid w:val="00080A80"/>
    <w:rsid w:val="00080C86"/>
    <w:rsid w:val="00080DDE"/>
    <w:rsid w:val="000810CF"/>
    <w:rsid w:val="00081205"/>
    <w:rsid w:val="0008171C"/>
    <w:rsid w:val="0008172F"/>
    <w:rsid w:val="00081D69"/>
    <w:rsid w:val="000826E9"/>
    <w:rsid w:val="00082B6D"/>
    <w:rsid w:val="00082B85"/>
    <w:rsid w:val="00082FF3"/>
    <w:rsid w:val="0008398C"/>
    <w:rsid w:val="00083A20"/>
    <w:rsid w:val="0008407C"/>
    <w:rsid w:val="000847EB"/>
    <w:rsid w:val="00084FA3"/>
    <w:rsid w:val="00085956"/>
    <w:rsid w:val="00085B2A"/>
    <w:rsid w:val="00085B6C"/>
    <w:rsid w:val="00086211"/>
    <w:rsid w:val="00086281"/>
    <w:rsid w:val="00086429"/>
    <w:rsid w:val="00086980"/>
    <w:rsid w:val="0008704B"/>
    <w:rsid w:val="0008730E"/>
    <w:rsid w:val="00087593"/>
    <w:rsid w:val="00087C42"/>
    <w:rsid w:val="00087F90"/>
    <w:rsid w:val="000902A4"/>
    <w:rsid w:val="00090746"/>
    <w:rsid w:val="000909F5"/>
    <w:rsid w:val="00091153"/>
    <w:rsid w:val="000917C1"/>
    <w:rsid w:val="00091C00"/>
    <w:rsid w:val="00092070"/>
    <w:rsid w:val="000925D8"/>
    <w:rsid w:val="00092B3B"/>
    <w:rsid w:val="0009328A"/>
    <w:rsid w:val="00093334"/>
    <w:rsid w:val="000937BF"/>
    <w:rsid w:val="0009447E"/>
    <w:rsid w:val="00094E43"/>
    <w:rsid w:val="000951C5"/>
    <w:rsid w:val="0009569C"/>
    <w:rsid w:val="00095A19"/>
    <w:rsid w:val="00096087"/>
    <w:rsid w:val="00096798"/>
    <w:rsid w:val="0009686D"/>
    <w:rsid w:val="00096E0A"/>
    <w:rsid w:val="000970BA"/>
    <w:rsid w:val="000975A9"/>
    <w:rsid w:val="000976E9"/>
    <w:rsid w:val="00097B7E"/>
    <w:rsid w:val="000A01CD"/>
    <w:rsid w:val="000A0237"/>
    <w:rsid w:val="000A040C"/>
    <w:rsid w:val="000A068E"/>
    <w:rsid w:val="000A06F5"/>
    <w:rsid w:val="000A080C"/>
    <w:rsid w:val="000A0CFA"/>
    <w:rsid w:val="000A1181"/>
    <w:rsid w:val="000A1B26"/>
    <w:rsid w:val="000A26E3"/>
    <w:rsid w:val="000A308E"/>
    <w:rsid w:val="000A378F"/>
    <w:rsid w:val="000A38B3"/>
    <w:rsid w:val="000A398B"/>
    <w:rsid w:val="000A3DBE"/>
    <w:rsid w:val="000A40DD"/>
    <w:rsid w:val="000A41E3"/>
    <w:rsid w:val="000A4308"/>
    <w:rsid w:val="000A4C50"/>
    <w:rsid w:val="000A5854"/>
    <w:rsid w:val="000A58EB"/>
    <w:rsid w:val="000A5A30"/>
    <w:rsid w:val="000A5D1A"/>
    <w:rsid w:val="000A5D86"/>
    <w:rsid w:val="000A6013"/>
    <w:rsid w:val="000A6195"/>
    <w:rsid w:val="000A6381"/>
    <w:rsid w:val="000A6BCB"/>
    <w:rsid w:val="000A6E93"/>
    <w:rsid w:val="000A6F10"/>
    <w:rsid w:val="000A73E6"/>
    <w:rsid w:val="000A7898"/>
    <w:rsid w:val="000A7D33"/>
    <w:rsid w:val="000B003C"/>
    <w:rsid w:val="000B0125"/>
    <w:rsid w:val="000B0813"/>
    <w:rsid w:val="000B0999"/>
    <w:rsid w:val="000B09B4"/>
    <w:rsid w:val="000B0B67"/>
    <w:rsid w:val="000B1017"/>
    <w:rsid w:val="000B16BA"/>
    <w:rsid w:val="000B27AE"/>
    <w:rsid w:val="000B2934"/>
    <w:rsid w:val="000B2D96"/>
    <w:rsid w:val="000B2E72"/>
    <w:rsid w:val="000B3155"/>
    <w:rsid w:val="000B38D8"/>
    <w:rsid w:val="000B3DDA"/>
    <w:rsid w:val="000B4256"/>
    <w:rsid w:val="000B44C0"/>
    <w:rsid w:val="000B502E"/>
    <w:rsid w:val="000B511B"/>
    <w:rsid w:val="000B59C0"/>
    <w:rsid w:val="000B5B12"/>
    <w:rsid w:val="000B5E23"/>
    <w:rsid w:val="000B6345"/>
    <w:rsid w:val="000B6592"/>
    <w:rsid w:val="000B6BA6"/>
    <w:rsid w:val="000B6E10"/>
    <w:rsid w:val="000B76CA"/>
    <w:rsid w:val="000B7EB1"/>
    <w:rsid w:val="000B7EDB"/>
    <w:rsid w:val="000C034E"/>
    <w:rsid w:val="000C070A"/>
    <w:rsid w:val="000C0DF5"/>
    <w:rsid w:val="000C0E37"/>
    <w:rsid w:val="000C0FAC"/>
    <w:rsid w:val="000C0FCA"/>
    <w:rsid w:val="000C11B4"/>
    <w:rsid w:val="000C1324"/>
    <w:rsid w:val="000C1DCB"/>
    <w:rsid w:val="000C2160"/>
    <w:rsid w:val="000C25D2"/>
    <w:rsid w:val="000C2638"/>
    <w:rsid w:val="000C29BB"/>
    <w:rsid w:val="000C2A94"/>
    <w:rsid w:val="000C3999"/>
    <w:rsid w:val="000C3A2D"/>
    <w:rsid w:val="000C3C89"/>
    <w:rsid w:val="000C3FDD"/>
    <w:rsid w:val="000C4183"/>
    <w:rsid w:val="000C42AF"/>
    <w:rsid w:val="000C474D"/>
    <w:rsid w:val="000C499C"/>
    <w:rsid w:val="000C4BB7"/>
    <w:rsid w:val="000C4CD0"/>
    <w:rsid w:val="000C5285"/>
    <w:rsid w:val="000C52D1"/>
    <w:rsid w:val="000C53FF"/>
    <w:rsid w:val="000C546B"/>
    <w:rsid w:val="000C5A59"/>
    <w:rsid w:val="000C5A99"/>
    <w:rsid w:val="000C5AAA"/>
    <w:rsid w:val="000C5E98"/>
    <w:rsid w:val="000C68FE"/>
    <w:rsid w:val="000C6BCD"/>
    <w:rsid w:val="000C7220"/>
    <w:rsid w:val="000C7CBA"/>
    <w:rsid w:val="000C7FDB"/>
    <w:rsid w:val="000D0814"/>
    <w:rsid w:val="000D0E2A"/>
    <w:rsid w:val="000D10A3"/>
    <w:rsid w:val="000D1A6B"/>
    <w:rsid w:val="000D2210"/>
    <w:rsid w:val="000D222D"/>
    <w:rsid w:val="000D2B93"/>
    <w:rsid w:val="000D2E7F"/>
    <w:rsid w:val="000D2EBD"/>
    <w:rsid w:val="000D2FDC"/>
    <w:rsid w:val="000D3617"/>
    <w:rsid w:val="000D376F"/>
    <w:rsid w:val="000D3DA9"/>
    <w:rsid w:val="000D470F"/>
    <w:rsid w:val="000D47A5"/>
    <w:rsid w:val="000D4E2B"/>
    <w:rsid w:val="000D4F22"/>
    <w:rsid w:val="000D50D5"/>
    <w:rsid w:val="000D5919"/>
    <w:rsid w:val="000D59DE"/>
    <w:rsid w:val="000D5B89"/>
    <w:rsid w:val="000D666C"/>
    <w:rsid w:val="000D68CC"/>
    <w:rsid w:val="000D6A54"/>
    <w:rsid w:val="000D7646"/>
    <w:rsid w:val="000D7E86"/>
    <w:rsid w:val="000E016E"/>
    <w:rsid w:val="000E0A21"/>
    <w:rsid w:val="000E0E56"/>
    <w:rsid w:val="000E1226"/>
    <w:rsid w:val="000E1DE3"/>
    <w:rsid w:val="000E1F88"/>
    <w:rsid w:val="000E2ABB"/>
    <w:rsid w:val="000E2BE3"/>
    <w:rsid w:val="000E2FEC"/>
    <w:rsid w:val="000E3121"/>
    <w:rsid w:val="000E314C"/>
    <w:rsid w:val="000E3462"/>
    <w:rsid w:val="000E3556"/>
    <w:rsid w:val="000E374F"/>
    <w:rsid w:val="000E3DF9"/>
    <w:rsid w:val="000E44C2"/>
    <w:rsid w:val="000E47DF"/>
    <w:rsid w:val="000E4B76"/>
    <w:rsid w:val="000E4CF8"/>
    <w:rsid w:val="000E4FA3"/>
    <w:rsid w:val="000E5370"/>
    <w:rsid w:val="000E5C4A"/>
    <w:rsid w:val="000E5E5D"/>
    <w:rsid w:val="000E6033"/>
    <w:rsid w:val="000E65DB"/>
    <w:rsid w:val="000E6A03"/>
    <w:rsid w:val="000E6C23"/>
    <w:rsid w:val="000E7033"/>
    <w:rsid w:val="000E71FA"/>
    <w:rsid w:val="000E76A6"/>
    <w:rsid w:val="000E7A79"/>
    <w:rsid w:val="000E7C7D"/>
    <w:rsid w:val="000E7D41"/>
    <w:rsid w:val="000F0A55"/>
    <w:rsid w:val="000F0EBB"/>
    <w:rsid w:val="000F0F01"/>
    <w:rsid w:val="000F1372"/>
    <w:rsid w:val="000F236E"/>
    <w:rsid w:val="000F271B"/>
    <w:rsid w:val="000F29B9"/>
    <w:rsid w:val="000F29CC"/>
    <w:rsid w:val="000F2AB5"/>
    <w:rsid w:val="000F2EB7"/>
    <w:rsid w:val="000F309C"/>
    <w:rsid w:val="000F427B"/>
    <w:rsid w:val="000F4400"/>
    <w:rsid w:val="000F44E4"/>
    <w:rsid w:val="000F4D15"/>
    <w:rsid w:val="000F5214"/>
    <w:rsid w:val="000F57A8"/>
    <w:rsid w:val="000F595B"/>
    <w:rsid w:val="000F5B94"/>
    <w:rsid w:val="000F5C79"/>
    <w:rsid w:val="000F6363"/>
    <w:rsid w:val="000F6918"/>
    <w:rsid w:val="000F6D85"/>
    <w:rsid w:val="000F6F77"/>
    <w:rsid w:val="000F6FC1"/>
    <w:rsid w:val="000F73DA"/>
    <w:rsid w:val="000F7417"/>
    <w:rsid w:val="000F78D6"/>
    <w:rsid w:val="000F7AB1"/>
    <w:rsid w:val="0010046A"/>
    <w:rsid w:val="00100659"/>
    <w:rsid w:val="00100CCB"/>
    <w:rsid w:val="00100D45"/>
    <w:rsid w:val="00100DD3"/>
    <w:rsid w:val="00100FCB"/>
    <w:rsid w:val="00101627"/>
    <w:rsid w:val="00101804"/>
    <w:rsid w:val="001019CC"/>
    <w:rsid w:val="001019D7"/>
    <w:rsid w:val="00101FE1"/>
    <w:rsid w:val="001020E3"/>
    <w:rsid w:val="00102528"/>
    <w:rsid w:val="00102C58"/>
    <w:rsid w:val="00102E6D"/>
    <w:rsid w:val="001034CC"/>
    <w:rsid w:val="00104329"/>
    <w:rsid w:val="0010457A"/>
    <w:rsid w:val="00105C3F"/>
    <w:rsid w:val="00105C41"/>
    <w:rsid w:val="00105D40"/>
    <w:rsid w:val="0010625D"/>
    <w:rsid w:val="00106B1F"/>
    <w:rsid w:val="00106EC0"/>
    <w:rsid w:val="00106FEA"/>
    <w:rsid w:val="001073AD"/>
    <w:rsid w:val="00107ABC"/>
    <w:rsid w:val="00107D20"/>
    <w:rsid w:val="00107FEF"/>
    <w:rsid w:val="00107FFB"/>
    <w:rsid w:val="00110088"/>
    <w:rsid w:val="00110A04"/>
    <w:rsid w:val="00110CB0"/>
    <w:rsid w:val="00110D5B"/>
    <w:rsid w:val="00110DA8"/>
    <w:rsid w:val="00111362"/>
    <w:rsid w:val="001113B5"/>
    <w:rsid w:val="001113C8"/>
    <w:rsid w:val="001120FB"/>
    <w:rsid w:val="0011284F"/>
    <w:rsid w:val="00112991"/>
    <w:rsid w:val="001129D3"/>
    <w:rsid w:val="00112FDC"/>
    <w:rsid w:val="001130CA"/>
    <w:rsid w:val="001131F0"/>
    <w:rsid w:val="00113403"/>
    <w:rsid w:val="001135D6"/>
    <w:rsid w:val="00113F54"/>
    <w:rsid w:val="00114030"/>
    <w:rsid w:val="001142FC"/>
    <w:rsid w:val="001143A1"/>
    <w:rsid w:val="0011454D"/>
    <w:rsid w:val="001146A5"/>
    <w:rsid w:val="00114C03"/>
    <w:rsid w:val="00115CFF"/>
    <w:rsid w:val="00115D3E"/>
    <w:rsid w:val="00115ECD"/>
    <w:rsid w:val="00116101"/>
    <w:rsid w:val="00116628"/>
    <w:rsid w:val="00116C1D"/>
    <w:rsid w:val="00116D28"/>
    <w:rsid w:val="00116E93"/>
    <w:rsid w:val="001171A7"/>
    <w:rsid w:val="00117536"/>
    <w:rsid w:val="001176B4"/>
    <w:rsid w:val="00117C7B"/>
    <w:rsid w:val="00117E18"/>
    <w:rsid w:val="001204F3"/>
    <w:rsid w:val="001207AE"/>
    <w:rsid w:val="0012338C"/>
    <w:rsid w:val="001233BE"/>
    <w:rsid w:val="001235D6"/>
    <w:rsid w:val="001238F1"/>
    <w:rsid w:val="001245DA"/>
    <w:rsid w:val="001248B6"/>
    <w:rsid w:val="00124A52"/>
    <w:rsid w:val="00124D74"/>
    <w:rsid w:val="00124DCA"/>
    <w:rsid w:val="001257F8"/>
    <w:rsid w:val="00125CED"/>
    <w:rsid w:val="00125D5E"/>
    <w:rsid w:val="00126164"/>
    <w:rsid w:val="001266B5"/>
    <w:rsid w:val="00127310"/>
    <w:rsid w:val="001276C0"/>
    <w:rsid w:val="0012778F"/>
    <w:rsid w:val="00127BE3"/>
    <w:rsid w:val="00127DFB"/>
    <w:rsid w:val="00130027"/>
    <w:rsid w:val="001300B7"/>
    <w:rsid w:val="0013044A"/>
    <w:rsid w:val="0013074A"/>
    <w:rsid w:val="0013077D"/>
    <w:rsid w:val="00130B52"/>
    <w:rsid w:val="0013131E"/>
    <w:rsid w:val="001313C3"/>
    <w:rsid w:val="00131784"/>
    <w:rsid w:val="001323C9"/>
    <w:rsid w:val="001328C3"/>
    <w:rsid w:val="00132C5C"/>
    <w:rsid w:val="00132DF9"/>
    <w:rsid w:val="00132F16"/>
    <w:rsid w:val="001330E8"/>
    <w:rsid w:val="001331C8"/>
    <w:rsid w:val="00133829"/>
    <w:rsid w:val="001338FC"/>
    <w:rsid w:val="001341B9"/>
    <w:rsid w:val="001347D6"/>
    <w:rsid w:val="00134F41"/>
    <w:rsid w:val="00135352"/>
    <w:rsid w:val="00135782"/>
    <w:rsid w:val="00135A26"/>
    <w:rsid w:val="00135FB1"/>
    <w:rsid w:val="0013645D"/>
    <w:rsid w:val="00136E05"/>
    <w:rsid w:val="0013777F"/>
    <w:rsid w:val="00137C09"/>
    <w:rsid w:val="00137E59"/>
    <w:rsid w:val="001401A1"/>
    <w:rsid w:val="00140DB3"/>
    <w:rsid w:val="00140DE5"/>
    <w:rsid w:val="0014101B"/>
    <w:rsid w:val="001413CC"/>
    <w:rsid w:val="0014142D"/>
    <w:rsid w:val="00141645"/>
    <w:rsid w:val="00141878"/>
    <w:rsid w:val="00141B7D"/>
    <w:rsid w:val="00141CBE"/>
    <w:rsid w:val="001425F2"/>
    <w:rsid w:val="0014284D"/>
    <w:rsid w:val="00142BDF"/>
    <w:rsid w:val="001440DA"/>
    <w:rsid w:val="0014476B"/>
    <w:rsid w:val="00144851"/>
    <w:rsid w:val="00144A35"/>
    <w:rsid w:val="00144DF7"/>
    <w:rsid w:val="0014569F"/>
    <w:rsid w:val="001458CC"/>
    <w:rsid w:val="001466AC"/>
    <w:rsid w:val="00147000"/>
    <w:rsid w:val="0014713F"/>
    <w:rsid w:val="00147314"/>
    <w:rsid w:val="00147455"/>
    <w:rsid w:val="001476F9"/>
    <w:rsid w:val="001477D6"/>
    <w:rsid w:val="00147E11"/>
    <w:rsid w:val="00147ED3"/>
    <w:rsid w:val="00150424"/>
    <w:rsid w:val="0015086E"/>
    <w:rsid w:val="00150B09"/>
    <w:rsid w:val="00150D0D"/>
    <w:rsid w:val="00151774"/>
    <w:rsid w:val="001518A4"/>
    <w:rsid w:val="00151D62"/>
    <w:rsid w:val="00152419"/>
    <w:rsid w:val="0015248C"/>
    <w:rsid w:val="00152592"/>
    <w:rsid w:val="00152AAF"/>
    <w:rsid w:val="00152F5D"/>
    <w:rsid w:val="00153503"/>
    <w:rsid w:val="00153B2D"/>
    <w:rsid w:val="00153E38"/>
    <w:rsid w:val="00154647"/>
    <w:rsid w:val="001546B3"/>
    <w:rsid w:val="00154F7E"/>
    <w:rsid w:val="0015508B"/>
    <w:rsid w:val="00155C24"/>
    <w:rsid w:val="0015722E"/>
    <w:rsid w:val="001600F5"/>
    <w:rsid w:val="00160F79"/>
    <w:rsid w:val="00161332"/>
    <w:rsid w:val="001616C1"/>
    <w:rsid w:val="001619FB"/>
    <w:rsid w:val="00161F9E"/>
    <w:rsid w:val="00162620"/>
    <w:rsid w:val="001627EF"/>
    <w:rsid w:val="001628A3"/>
    <w:rsid w:val="0016380C"/>
    <w:rsid w:val="00163CB3"/>
    <w:rsid w:val="00163CDB"/>
    <w:rsid w:val="00163F00"/>
    <w:rsid w:val="00164FF6"/>
    <w:rsid w:val="0016519E"/>
    <w:rsid w:val="0016526A"/>
    <w:rsid w:val="00165335"/>
    <w:rsid w:val="001658EB"/>
    <w:rsid w:val="00165F50"/>
    <w:rsid w:val="0016741D"/>
    <w:rsid w:val="00167B2F"/>
    <w:rsid w:val="00167B96"/>
    <w:rsid w:val="00170500"/>
    <w:rsid w:val="00170921"/>
    <w:rsid w:val="001709E9"/>
    <w:rsid w:val="00170CD8"/>
    <w:rsid w:val="0017116E"/>
    <w:rsid w:val="001713BA"/>
    <w:rsid w:val="0017181D"/>
    <w:rsid w:val="0017199C"/>
    <w:rsid w:val="00172E01"/>
    <w:rsid w:val="00172E8A"/>
    <w:rsid w:val="00172EA1"/>
    <w:rsid w:val="00173045"/>
    <w:rsid w:val="001736C9"/>
    <w:rsid w:val="00173795"/>
    <w:rsid w:val="00173C35"/>
    <w:rsid w:val="00173D55"/>
    <w:rsid w:val="00173DD0"/>
    <w:rsid w:val="00174245"/>
    <w:rsid w:val="00174911"/>
    <w:rsid w:val="001752A6"/>
    <w:rsid w:val="00175730"/>
    <w:rsid w:val="001759FD"/>
    <w:rsid w:val="0017693F"/>
    <w:rsid w:val="00176ADB"/>
    <w:rsid w:val="00176D93"/>
    <w:rsid w:val="00177269"/>
    <w:rsid w:val="00177630"/>
    <w:rsid w:val="001776D0"/>
    <w:rsid w:val="00177785"/>
    <w:rsid w:val="001779E6"/>
    <w:rsid w:val="0018007E"/>
    <w:rsid w:val="0018034B"/>
    <w:rsid w:val="00180694"/>
    <w:rsid w:val="00180944"/>
    <w:rsid w:val="001814E9"/>
    <w:rsid w:val="0018297E"/>
    <w:rsid w:val="00182E93"/>
    <w:rsid w:val="00182ECE"/>
    <w:rsid w:val="00183046"/>
    <w:rsid w:val="001836EC"/>
    <w:rsid w:val="00183738"/>
    <w:rsid w:val="00183D0B"/>
    <w:rsid w:val="00183E34"/>
    <w:rsid w:val="00184124"/>
    <w:rsid w:val="0018469C"/>
    <w:rsid w:val="001847A1"/>
    <w:rsid w:val="0018485D"/>
    <w:rsid w:val="00184873"/>
    <w:rsid w:val="00184921"/>
    <w:rsid w:val="00184A1A"/>
    <w:rsid w:val="00184A78"/>
    <w:rsid w:val="00184C3E"/>
    <w:rsid w:val="00185244"/>
    <w:rsid w:val="001852F0"/>
    <w:rsid w:val="001853B7"/>
    <w:rsid w:val="001858A1"/>
    <w:rsid w:val="00186440"/>
    <w:rsid w:val="00186F7F"/>
    <w:rsid w:val="0018722E"/>
    <w:rsid w:val="001873A0"/>
    <w:rsid w:val="001875A6"/>
    <w:rsid w:val="001876A1"/>
    <w:rsid w:val="00187A1A"/>
    <w:rsid w:val="00187FFC"/>
    <w:rsid w:val="0019019A"/>
    <w:rsid w:val="0019030B"/>
    <w:rsid w:val="00190927"/>
    <w:rsid w:val="00190B9A"/>
    <w:rsid w:val="00190C5C"/>
    <w:rsid w:val="00190CA0"/>
    <w:rsid w:val="00190E5F"/>
    <w:rsid w:val="00191495"/>
    <w:rsid w:val="0019160F"/>
    <w:rsid w:val="00191A8E"/>
    <w:rsid w:val="00191F8B"/>
    <w:rsid w:val="00192490"/>
    <w:rsid w:val="00192594"/>
    <w:rsid w:val="00192794"/>
    <w:rsid w:val="0019282F"/>
    <w:rsid w:val="00193498"/>
    <w:rsid w:val="001935F2"/>
    <w:rsid w:val="001940C9"/>
    <w:rsid w:val="001945D5"/>
    <w:rsid w:val="00194778"/>
    <w:rsid w:val="00194A0C"/>
    <w:rsid w:val="00195049"/>
    <w:rsid w:val="001951AD"/>
    <w:rsid w:val="001953BE"/>
    <w:rsid w:val="001954B4"/>
    <w:rsid w:val="0019564F"/>
    <w:rsid w:val="001958AC"/>
    <w:rsid w:val="00195933"/>
    <w:rsid w:val="00195CFF"/>
    <w:rsid w:val="00195D0B"/>
    <w:rsid w:val="00196DDD"/>
    <w:rsid w:val="00196F57"/>
    <w:rsid w:val="001A011B"/>
    <w:rsid w:val="001A01C5"/>
    <w:rsid w:val="001A0658"/>
    <w:rsid w:val="001A0810"/>
    <w:rsid w:val="001A0A22"/>
    <w:rsid w:val="001A1967"/>
    <w:rsid w:val="001A1C3E"/>
    <w:rsid w:val="001A1D82"/>
    <w:rsid w:val="001A211C"/>
    <w:rsid w:val="001A27FD"/>
    <w:rsid w:val="001A2F0B"/>
    <w:rsid w:val="001A306B"/>
    <w:rsid w:val="001A33C6"/>
    <w:rsid w:val="001A3572"/>
    <w:rsid w:val="001A35DF"/>
    <w:rsid w:val="001A39B5"/>
    <w:rsid w:val="001A3F8F"/>
    <w:rsid w:val="001A4000"/>
    <w:rsid w:val="001A4C87"/>
    <w:rsid w:val="001A4C8C"/>
    <w:rsid w:val="001A510C"/>
    <w:rsid w:val="001A52D2"/>
    <w:rsid w:val="001A5557"/>
    <w:rsid w:val="001A5884"/>
    <w:rsid w:val="001A5894"/>
    <w:rsid w:val="001A72F3"/>
    <w:rsid w:val="001A7510"/>
    <w:rsid w:val="001A79E2"/>
    <w:rsid w:val="001A7B4B"/>
    <w:rsid w:val="001B0343"/>
    <w:rsid w:val="001B0A9F"/>
    <w:rsid w:val="001B0AE2"/>
    <w:rsid w:val="001B0D6C"/>
    <w:rsid w:val="001B12FE"/>
    <w:rsid w:val="001B132F"/>
    <w:rsid w:val="001B1446"/>
    <w:rsid w:val="001B171C"/>
    <w:rsid w:val="001B19A3"/>
    <w:rsid w:val="001B1F46"/>
    <w:rsid w:val="001B2975"/>
    <w:rsid w:val="001B3171"/>
    <w:rsid w:val="001B4283"/>
    <w:rsid w:val="001B441B"/>
    <w:rsid w:val="001B47AD"/>
    <w:rsid w:val="001B4856"/>
    <w:rsid w:val="001B490C"/>
    <w:rsid w:val="001B5073"/>
    <w:rsid w:val="001B5A2A"/>
    <w:rsid w:val="001B5DF4"/>
    <w:rsid w:val="001B5EE4"/>
    <w:rsid w:val="001B6537"/>
    <w:rsid w:val="001B6C04"/>
    <w:rsid w:val="001B6E89"/>
    <w:rsid w:val="001B7150"/>
    <w:rsid w:val="001B71F1"/>
    <w:rsid w:val="001B731D"/>
    <w:rsid w:val="001B7E14"/>
    <w:rsid w:val="001C0313"/>
    <w:rsid w:val="001C036A"/>
    <w:rsid w:val="001C03F1"/>
    <w:rsid w:val="001C0439"/>
    <w:rsid w:val="001C0898"/>
    <w:rsid w:val="001C1360"/>
    <w:rsid w:val="001C1410"/>
    <w:rsid w:val="001C1600"/>
    <w:rsid w:val="001C1A0D"/>
    <w:rsid w:val="001C2184"/>
    <w:rsid w:val="001C2FD0"/>
    <w:rsid w:val="001C318A"/>
    <w:rsid w:val="001C3892"/>
    <w:rsid w:val="001C3F20"/>
    <w:rsid w:val="001C54AE"/>
    <w:rsid w:val="001C57EF"/>
    <w:rsid w:val="001C5C6A"/>
    <w:rsid w:val="001C6197"/>
    <w:rsid w:val="001C651D"/>
    <w:rsid w:val="001C6BEF"/>
    <w:rsid w:val="001C6F6B"/>
    <w:rsid w:val="001C7329"/>
    <w:rsid w:val="001C74EF"/>
    <w:rsid w:val="001D00DB"/>
    <w:rsid w:val="001D06F1"/>
    <w:rsid w:val="001D0D11"/>
    <w:rsid w:val="001D12FF"/>
    <w:rsid w:val="001D1597"/>
    <w:rsid w:val="001D1AEC"/>
    <w:rsid w:val="001D1AED"/>
    <w:rsid w:val="001D1C35"/>
    <w:rsid w:val="001D1E89"/>
    <w:rsid w:val="001D229B"/>
    <w:rsid w:val="001D2394"/>
    <w:rsid w:val="001D30FE"/>
    <w:rsid w:val="001D38F7"/>
    <w:rsid w:val="001D3E96"/>
    <w:rsid w:val="001D439C"/>
    <w:rsid w:val="001D49A9"/>
    <w:rsid w:val="001D4A38"/>
    <w:rsid w:val="001D4D27"/>
    <w:rsid w:val="001D4F46"/>
    <w:rsid w:val="001D5308"/>
    <w:rsid w:val="001D5340"/>
    <w:rsid w:val="001D5C85"/>
    <w:rsid w:val="001D602E"/>
    <w:rsid w:val="001D6487"/>
    <w:rsid w:val="001D681F"/>
    <w:rsid w:val="001D6900"/>
    <w:rsid w:val="001D6AA5"/>
    <w:rsid w:val="001D6B3E"/>
    <w:rsid w:val="001D6B6B"/>
    <w:rsid w:val="001D6CB1"/>
    <w:rsid w:val="001D76F8"/>
    <w:rsid w:val="001D777F"/>
    <w:rsid w:val="001D778E"/>
    <w:rsid w:val="001D7918"/>
    <w:rsid w:val="001D7CCF"/>
    <w:rsid w:val="001E07FA"/>
    <w:rsid w:val="001E08CF"/>
    <w:rsid w:val="001E08EC"/>
    <w:rsid w:val="001E145A"/>
    <w:rsid w:val="001E1580"/>
    <w:rsid w:val="001E1B51"/>
    <w:rsid w:val="001E1C44"/>
    <w:rsid w:val="001E207C"/>
    <w:rsid w:val="001E23E1"/>
    <w:rsid w:val="001E37A0"/>
    <w:rsid w:val="001E3C3D"/>
    <w:rsid w:val="001E3D22"/>
    <w:rsid w:val="001E3E3F"/>
    <w:rsid w:val="001E468B"/>
    <w:rsid w:val="001E4985"/>
    <w:rsid w:val="001E4DCB"/>
    <w:rsid w:val="001E5072"/>
    <w:rsid w:val="001E5324"/>
    <w:rsid w:val="001E565A"/>
    <w:rsid w:val="001E59DD"/>
    <w:rsid w:val="001E5E72"/>
    <w:rsid w:val="001E5F5E"/>
    <w:rsid w:val="001E666E"/>
    <w:rsid w:val="001E6970"/>
    <w:rsid w:val="001E6E35"/>
    <w:rsid w:val="001E6ECB"/>
    <w:rsid w:val="001E7045"/>
    <w:rsid w:val="001E7338"/>
    <w:rsid w:val="001E75B1"/>
    <w:rsid w:val="001E7B4A"/>
    <w:rsid w:val="001E7BB3"/>
    <w:rsid w:val="001F02D5"/>
    <w:rsid w:val="001F02F0"/>
    <w:rsid w:val="001F0795"/>
    <w:rsid w:val="001F16AC"/>
    <w:rsid w:val="001F262E"/>
    <w:rsid w:val="001F2859"/>
    <w:rsid w:val="001F3224"/>
    <w:rsid w:val="001F3298"/>
    <w:rsid w:val="001F333B"/>
    <w:rsid w:val="001F3C6D"/>
    <w:rsid w:val="001F3D86"/>
    <w:rsid w:val="001F40BE"/>
    <w:rsid w:val="001F42C8"/>
    <w:rsid w:val="001F42D4"/>
    <w:rsid w:val="001F46B5"/>
    <w:rsid w:val="001F485C"/>
    <w:rsid w:val="001F49F1"/>
    <w:rsid w:val="001F4EDB"/>
    <w:rsid w:val="001F4F06"/>
    <w:rsid w:val="001F5588"/>
    <w:rsid w:val="001F593C"/>
    <w:rsid w:val="001F5B8F"/>
    <w:rsid w:val="001F645A"/>
    <w:rsid w:val="001F6AAA"/>
    <w:rsid w:val="001F6DEF"/>
    <w:rsid w:val="001F713F"/>
    <w:rsid w:val="001F7141"/>
    <w:rsid w:val="001F71D4"/>
    <w:rsid w:val="001F78A1"/>
    <w:rsid w:val="0020018E"/>
    <w:rsid w:val="00200624"/>
    <w:rsid w:val="00201707"/>
    <w:rsid w:val="00201DDB"/>
    <w:rsid w:val="00201DEB"/>
    <w:rsid w:val="00201EB3"/>
    <w:rsid w:val="00202559"/>
    <w:rsid w:val="00202D37"/>
    <w:rsid w:val="002034F8"/>
    <w:rsid w:val="002036C6"/>
    <w:rsid w:val="002039C9"/>
    <w:rsid w:val="00203FC8"/>
    <w:rsid w:val="00204012"/>
    <w:rsid w:val="00204777"/>
    <w:rsid w:val="00204785"/>
    <w:rsid w:val="00204BE0"/>
    <w:rsid w:val="002051F4"/>
    <w:rsid w:val="00205300"/>
    <w:rsid w:val="002054BF"/>
    <w:rsid w:val="00205667"/>
    <w:rsid w:val="00205A8E"/>
    <w:rsid w:val="00205CA3"/>
    <w:rsid w:val="00205D96"/>
    <w:rsid w:val="002061CF"/>
    <w:rsid w:val="0020691B"/>
    <w:rsid w:val="00206E31"/>
    <w:rsid w:val="00207807"/>
    <w:rsid w:val="002103D2"/>
    <w:rsid w:val="0021041C"/>
    <w:rsid w:val="002105D4"/>
    <w:rsid w:val="00210865"/>
    <w:rsid w:val="00210A43"/>
    <w:rsid w:val="00210B5F"/>
    <w:rsid w:val="00210D58"/>
    <w:rsid w:val="00210DF0"/>
    <w:rsid w:val="00210F3C"/>
    <w:rsid w:val="00211132"/>
    <w:rsid w:val="0021127F"/>
    <w:rsid w:val="00211621"/>
    <w:rsid w:val="002118D4"/>
    <w:rsid w:val="00211983"/>
    <w:rsid w:val="00211BC5"/>
    <w:rsid w:val="00211EA1"/>
    <w:rsid w:val="0021237D"/>
    <w:rsid w:val="002123A3"/>
    <w:rsid w:val="00212BEB"/>
    <w:rsid w:val="002133D7"/>
    <w:rsid w:val="00213672"/>
    <w:rsid w:val="00213BAF"/>
    <w:rsid w:val="0021458E"/>
    <w:rsid w:val="002148FB"/>
    <w:rsid w:val="00214B6E"/>
    <w:rsid w:val="00214F27"/>
    <w:rsid w:val="00215EAA"/>
    <w:rsid w:val="00215F51"/>
    <w:rsid w:val="00216095"/>
    <w:rsid w:val="00216433"/>
    <w:rsid w:val="002165DF"/>
    <w:rsid w:val="0021682F"/>
    <w:rsid w:val="00216843"/>
    <w:rsid w:val="002168BB"/>
    <w:rsid w:val="00216A15"/>
    <w:rsid w:val="0021702F"/>
    <w:rsid w:val="002171E5"/>
    <w:rsid w:val="0021747E"/>
    <w:rsid w:val="00217517"/>
    <w:rsid w:val="0021793A"/>
    <w:rsid w:val="00217A70"/>
    <w:rsid w:val="00217DEC"/>
    <w:rsid w:val="00217F1D"/>
    <w:rsid w:val="00217FEF"/>
    <w:rsid w:val="00220058"/>
    <w:rsid w:val="002202BC"/>
    <w:rsid w:val="00220F73"/>
    <w:rsid w:val="0022128D"/>
    <w:rsid w:val="00221A03"/>
    <w:rsid w:val="00221A26"/>
    <w:rsid w:val="00221BFA"/>
    <w:rsid w:val="002221AA"/>
    <w:rsid w:val="0022244E"/>
    <w:rsid w:val="002227C6"/>
    <w:rsid w:val="0022293B"/>
    <w:rsid w:val="002229C4"/>
    <w:rsid w:val="002234E8"/>
    <w:rsid w:val="00223807"/>
    <w:rsid w:val="0022395B"/>
    <w:rsid w:val="00223A5E"/>
    <w:rsid w:val="00223A89"/>
    <w:rsid w:val="00223B0C"/>
    <w:rsid w:val="00224837"/>
    <w:rsid w:val="00225A77"/>
    <w:rsid w:val="00225B44"/>
    <w:rsid w:val="00226271"/>
    <w:rsid w:val="0022628A"/>
    <w:rsid w:val="002262B3"/>
    <w:rsid w:val="002263E3"/>
    <w:rsid w:val="002263F2"/>
    <w:rsid w:val="002266E8"/>
    <w:rsid w:val="00226983"/>
    <w:rsid w:val="00226D56"/>
    <w:rsid w:val="00226D78"/>
    <w:rsid w:val="002270D1"/>
    <w:rsid w:val="002278E6"/>
    <w:rsid w:val="00227B96"/>
    <w:rsid w:val="00230330"/>
    <w:rsid w:val="00230D1F"/>
    <w:rsid w:val="002311C2"/>
    <w:rsid w:val="00231270"/>
    <w:rsid w:val="00231456"/>
    <w:rsid w:val="002319D6"/>
    <w:rsid w:val="00231E0C"/>
    <w:rsid w:val="002324F5"/>
    <w:rsid w:val="00232D03"/>
    <w:rsid w:val="00232E90"/>
    <w:rsid w:val="00232F17"/>
    <w:rsid w:val="00232FA2"/>
    <w:rsid w:val="002333DB"/>
    <w:rsid w:val="00233918"/>
    <w:rsid w:val="00233C52"/>
    <w:rsid w:val="00233CF6"/>
    <w:rsid w:val="00233ED8"/>
    <w:rsid w:val="00234305"/>
    <w:rsid w:val="00235198"/>
    <w:rsid w:val="002353EA"/>
    <w:rsid w:val="00235B4A"/>
    <w:rsid w:val="00237035"/>
    <w:rsid w:val="00237E3C"/>
    <w:rsid w:val="00237F23"/>
    <w:rsid w:val="002400FA"/>
    <w:rsid w:val="00240154"/>
    <w:rsid w:val="00240FD0"/>
    <w:rsid w:val="002418F8"/>
    <w:rsid w:val="0024209B"/>
    <w:rsid w:val="00243667"/>
    <w:rsid w:val="002443BE"/>
    <w:rsid w:val="002444B0"/>
    <w:rsid w:val="00244757"/>
    <w:rsid w:val="00244DEC"/>
    <w:rsid w:val="002450CD"/>
    <w:rsid w:val="002452AD"/>
    <w:rsid w:val="00245324"/>
    <w:rsid w:val="00245544"/>
    <w:rsid w:val="00245800"/>
    <w:rsid w:val="00245AD3"/>
    <w:rsid w:val="00245D93"/>
    <w:rsid w:val="00245F88"/>
    <w:rsid w:val="00246466"/>
    <w:rsid w:val="00247735"/>
    <w:rsid w:val="00247888"/>
    <w:rsid w:val="00247BAE"/>
    <w:rsid w:val="00250846"/>
    <w:rsid w:val="00251171"/>
    <w:rsid w:val="00251C7C"/>
    <w:rsid w:val="00252075"/>
    <w:rsid w:val="0025263E"/>
    <w:rsid w:val="00252700"/>
    <w:rsid w:val="002528B3"/>
    <w:rsid w:val="00252B74"/>
    <w:rsid w:val="00252D53"/>
    <w:rsid w:val="002534AC"/>
    <w:rsid w:val="00253F67"/>
    <w:rsid w:val="0025492A"/>
    <w:rsid w:val="002549D1"/>
    <w:rsid w:val="00254A5B"/>
    <w:rsid w:val="00254B23"/>
    <w:rsid w:val="00254E54"/>
    <w:rsid w:val="002550B6"/>
    <w:rsid w:val="002551F4"/>
    <w:rsid w:val="00255773"/>
    <w:rsid w:val="00255935"/>
    <w:rsid w:val="00255CFC"/>
    <w:rsid w:val="00255D05"/>
    <w:rsid w:val="00256893"/>
    <w:rsid w:val="00256AC6"/>
    <w:rsid w:val="00257244"/>
    <w:rsid w:val="002574AF"/>
    <w:rsid w:val="0025770D"/>
    <w:rsid w:val="00257823"/>
    <w:rsid w:val="00257E98"/>
    <w:rsid w:val="002602B3"/>
    <w:rsid w:val="00260696"/>
    <w:rsid w:val="002606FD"/>
    <w:rsid w:val="0026098D"/>
    <w:rsid w:val="002609B1"/>
    <w:rsid w:val="00260AA8"/>
    <w:rsid w:val="00261E50"/>
    <w:rsid w:val="00262115"/>
    <w:rsid w:val="00262383"/>
    <w:rsid w:val="002624B7"/>
    <w:rsid w:val="00263195"/>
    <w:rsid w:val="002635FE"/>
    <w:rsid w:val="00263692"/>
    <w:rsid w:val="00263698"/>
    <w:rsid w:val="00263D46"/>
    <w:rsid w:val="0026489D"/>
    <w:rsid w:val="00265393"/>
    <w:rsid w:val="002658A1"/>
    <w:rsid w:val="00265980"/>
    <w:rsid w:val="002659F7"/>
    <w:rsid w:val="00265A78"/>
    <w:rsid w:val="0026602C"/>
    <w:rsid w:val="002669D5"/>
    <w:rsid w:val="002669E9"/>
    <w:rsid w:val="00266D3E"/>
    <w:rsid w:val="0026773C"/>
    <w:rsid w:val="00267E6E"/>
    <w:rsid w:val="002701E1"/>
    <w:rsid w:val="00270BDC"/>
    <w:rsid w:val="002711B7"/>
    <w:rsid w:val="00271493"/>
    <w:rsid w:val="002718BD"/>
    <w:rsid w:val="00271D56"/>
    <w:rsid w:val="00271EEA"/>
    <w:rsid w:val="002724D9"/>
    <w:rsid w:val="00272951"/>
    <w:rsid w:val="0027313D"/>
    <w:rsid w:val="002733BC"/>
    <w:rsid w:val="002739DF"/>
    <w:rsid w:val="00273BB4"/>
    <w:rsid w:val="0027409D"/>
    <w:rsid w:val="002745AE"/>
    <w:rsid w:val="00274A2A"/>
    <w:rsid w:val="00274ACC"/>
    <w:rsid w:val="0027505A"/>
    <w:rsid w:val="002750F3"/>
    <w:rsid w:val="00275534"/>
    <w:rsid w:val="002756C1"/>
    <w:rsid w:val="00275D8B"/>
    <w:rsid w:val="0027642A"/>
    <w:rsid w:val="002765D2"/>
    <w:rsid w:val="00276753"/>
    <w:rsid w:val="00277230"/>
    <w:rsid w:val="00277821"/>
    <w:rsid w:val="002778BE"/>
    <w:rsid w:val="0028028B"/>
    <w:rsid w:val="002803DA"/>
    <w:rsid w:val="00280468"/>
    <w:rsid w:val="002806CE"/>
    <w:rsid w:val="002806D6"/>
    <w:rsid w:val="00280957"/>
    <w:rsid w:val="0028180E"/>
    <w:rsid w:val="00281B8B"/>
    <w:rsid w:val="0028279A"/>
    <w:rsid w:val="00282A8E"/>
    <w:rsid w:val="00282B6C"/>
    <w:rsid w:val="00282CF2"/>
    <w:rsid w:val="0028365D"/>
    <w:rsid w:val="00283A1B"/>
    <w:rsid w:val="00283B79"/>
    <w:rsid w:val="00283F9E"/>
    <w:rsid w:val="00284A39"/>
    <w:rsid w:val="00285278"/>
    <w:rsid w:val="0028535B"/>
    <w:rsid w:val="00285B0F"/>
    <w:rsid w:val="00285FDB"/>
    <w:rsid w:val="002860E3"/>
    <w:rsid w:val="00286631"/>
    <w:rsid w:val="00286F80"/>
    <w:rsid w:val="00286F85"/>
    <w:rsid w:val="00287057"/>
    <w:rsid w:val="002872BC"/>
    <w:rsid w:val="00287451"/>
    <w:rsid w:val="00287BD9"/>
    <w:rsid w:val="0029022C"/>
    <w:rsid w:val="002902E2"/>
    <w:rsid w:val="00291CC4"/>
    <w:rsid w:val="0029229B"/>
    <w:rsid w:val="0029229E"/>
    <w:rsid w:val="002922F2"/>
    <w:rsid w:val="00292AF1"/>
    <w:rsid w:val="00293063"/>
    <w:rsid w:val="00293080"/>
    <w:rsid w:val="002933A1"/>
    <w:rsid w:val="002937DC"/>
    <w:rsid w:val="00293F79"/>
    <w:rsid w:val="002942BB"/>
    <w:rsid w:val="0029444F"/>
    <w:rsid w:val="0029469F"/>
    <w:rsid w:val="00294E52"/>
    <w:rsid w:val="00295053"/>
    <w:rsid w:val="00296051"/>
    <w:rsid w:val="0029668D"/>
    <w:rsid w:val="0029685B"/>
    <w:rsid w:val="0029691A"/>
    <w:rsid w:val="00296964"/>
    <w:rsid w:val="00296A8A"/>
    <w:rsid w:val="00296B6D"/>
    <w:rsid w:val="00296CDC"/>
    <w:rsid w:val="002977F9"/>
    <w:rsid w:val="00297A01"/>
    <w:rsid w:val="00297A42"/>
    <w:rsid w:val="00297CF0"/>
    <w:rsid w:val="002A00A8"/>
    <w:rsid w:val="002A02E2"/>
    <w:rsid w:val="002A0344"/>
    <w:rsid w:val="002A0F39"/>
    <w:rsid w:val="002A13C9"/>
    <w:rsid w:val="002A16B2"/>
    <w:rsid w:val="002A1B3B"/>
    <w:rsid w:val="002A1F9B"/>
    <w:rsid w:val="002A200E"/>
    <w:rsid w:val="002A2083"/>
    <w:rsid w:val="002A219F"/>
    <w:rsid w:val="002A21B9"/>
    <w:rsid w:val="002A264B"/>
    <w:rsid w:val="002A2BF1"/>
    <w:rsid w:val="002A31B3"/>
    <w:rsid w:val="002A3222"/>
    <w:rsid w:val="002A33D9"/>
    <w:rsid w:val="002A375B"/>
    <w:rsid w:val="002A409E"/>
    <w:rsid w:val="002A42A1"/>
    <w:rsid w:val="002A4738"/>
    <w:rsid w:val="002A4A9A"/>
    <w:rsid w:val="002A4E6A"/>
    <w:rsid w:val="002A5460"/>
    <w:rsid w:val="002A55D2"/>
    <w:rsid w:val="002A61C4"/>
    <w:rsid w:val="002A656B"/>
    <w:rsid w:val="002A6937"/>
    <w:rsid w:val="002A6A55"/>
    <w:rsid w:val="002A74CF"/>
    <w:rsid w:val="002A751B"/>
    <w:rsid w:val="002A76A4"/>
    <w:rsid w:val="002A7C5C"/>
    <w:rsid w:val="002B06D3"/>
    <w:rsid w:val="002B0FA2"/>
    <w:rsid w:val="002B1101"/>
    <w:rsid w:val="002B1141"/>
    <w:rsid w:val="002B186C"/>
    <w:rsid w:val="002B252F"/>
    <w:rsid w:val="002B393F"/>
    <w:rsid w:val="002B3A95"/>
    <w:rsid w:val="002B3C58"/>
    <w:rsid w:val="002B3D46"/>
    <w:rsid w:val="002B4035"/>
    <w:rsid w:val="002B40DC"/>
    <w:rsid w:val="002B4CD7"/>
    <w:rsid w:val="002B4D5D"/>
    <w:rsid w:val="002B595F"/>
    <w:rsid w:val="002B6036"/>
    <w:rsid w:val="002B614C"/>
    <w:rsid w:val="002B66B6"/>
    <w:rsid w:val="002B688D"/>
    <w:rsid w:val="002B6F6A"/>
    <w:rsid w:val="002B7188"/>
    <w:rsid w:val="002B75AB"/>
    <w:rsid w:val="002B76FD"/>
    <w:rsid w:val="002C033F"/>
    <w:rsid w:val="002C100B"/>
    <w:rsid w:val="002C133B"/>
    <w:rsid w:val="002C1359"/>
    <w:rsid w:val="002C159F"/>
    <w:rsid w:val="002C1B3D"/>
    <w:rsid w:val="002C1FFA"/>
    <w:rsid w:val="002C20E1"/>
    <w:rsid w:val="002C2397"/>
    <w:rsid w:val="002C282C"/>
    <w:rsid w:val="002C2C16"/>
    <w:rsid w:val="002C2F3A"/>
    <w:rsid w:val="002C351B"/>
    <w:rsid w:val="002C36C2"/>
    <w:rsid w:val="002C38FC"/>
    <w:rsid w:val="002C3A55"/>
    <w:rsid w:val="002C41E7"/>
    <w:rsid w:val="002C46A4"/>
    <w:rsid w:val="002C500E"/>
    <w:rsid w:val="002C502D"/>
    <w:rsid w:val="002C64AD"/>
    <w:rsid w:val="002C72DE"/>
    <w:rsid w:val="002C7AC5"/>
    <w:rsid w:val="002C7D18"/>
    <w:rsid w:val="002C7D56"/>
    <w:rsid w:val="002D00A4"/>
    <w:rsid w:val="002D00ED"/>
    <w:rsid w:val="002D0988"/>
    <w:rsid w:val="002D17BF"/>
    <w:rsid w:val="002D2268"/>
    <w:rsid w:val="002D23D5"/>
    <w:rsid w:val="002D2867"/>
    <w:rsid w:val="002D31D6"/>
    <w:rsid w:val="002D365D"/>
    <w:rsid w:val="002D38C4"/>
    <w:rsid w:val="002D398F"/>
    <w:rsid w:val="002D3F4A"/>
    <w:rsid w:val="002D43F6"/>
    <w:rsid w:val="002D4496"/>
    <w:rsid w:val="002D4642"/>
    <w:rsid w:val="002D5277"/>
    <w:rsid w:val="002D5F5B"/>
    <w:rsid w:val="002D652D"/>
    <w:rsid w:val="002D702A"/>
    <w:rsid w:val="002D72B5"/>
    <w:rsid w:val="002D7C6E"/>
    <w:rsid w:val="002D7D8E"/>
    <w:rsid w:val="002D7E9C"/>
    <w:rsid w:val="002D7EBB"/>
    <w:rsid w:val="002E02AE"/>
    <w:rsid w:val="002E060F"/>
    <w:rsid w:val="002E0CA9"/>
    <w:rsid w:val="002E0D22"/>
    <w:rsid w:val="002E0DD2"/>
    <w:rsid w:val="002E0F83"/>
    <w:rsid w:val="002E1073"/>
    <w:rsid w:val="002E11C4"/>
    <w:rsid w:val="002E133D"/>
    <w:rsid w:val="002E1A49"/>
    <w:rsid w:val="002E2ED8"/>
    <w:rsid w:val="002E34EE"/>
    <w:rsid w:val="002E3A4E"/>
    <w:rsid w:val="002E3E6A"/>
    <w:rsid w:val="002E418D"/>
    <w:rsid w:val="002E44A7"/>
    <w:rsid w:val="002E4BF2"/>
    <w:rsid w:val="002E50F1"/>
    <w:rsid w:val="002E53DF"/>
    <w:rsid w:val="002E54F8"/>
    <w:rsid w:val="002E57CF"/>
    <w:rsid w:val="002E5CCF"/>
    <w:rsid w:val="002E5DA2"/>
    <w:rsid w:val="002E6159"/>
    <w:rsid w:val="002E643B"/>
    <w:rsid w:val="002E6DB3"/>
    <w:rsid w:val="002E74F1"/>
    <w:rsid w:val="002E7E8F"/>
    <w:rsid w:val="002F02AE"/>
    <w:rsid w:val="002F0347"/>
    <w:rsid w:val="002F0C0F"/>
    <w:rsid w:val="002F1AE7"/>
    <w:rsid w:val="002F1DEE"/>
    <w:rsid w:val="002F1EE2"/>
    <w:rsid w:val="002F2135"/>
    <w:rsid w:val="002F26D5"/>
    <w:rsid w:val="002F29E3"/>
    <w:rsid w:val="002F433C"/>
    <w:rsid w:val="002F451F"/>
    <w:rsid w:val="002F45DA"/>
    <w:rsid w:val="002F4DB8"/>
    <w:rsid w:val="002F4DE0"/>
    <w:rsid w:val="002F51D7"/>
    <w:rsid w:val="002F5288"/>
    <w:rsid w:val="002F5504"/>
    <w:rsid w:val="002F5566"/>
    <w:rsid w:val="002F6DE2"/>
    <w:rsid w:val="002F6E21"/>
    <w:rsid w:val="002F77F1"/>
    <w:rsid w:val="002F79A8"/>
    <w:rsid w:val="002F79DA"/>
    <w:rsid w:val="002F7E49"/>
    <w:rsid w:val="0030044B"/>
    <w:rsid w:val="00300BA5"/>
    <w:rsid w:val="00300D67"/>
    <w:rsid w:val="0030166F"/>
    <w:rsid w:val="0030170B"/>
    <w:rsid w:val="00302A33"/>
    <w:rsid w:val="00302E68"/>
    <w:rsid w:val="00302F2D"/>
    <w:rsid w:val="00302F5C"/>
    <w:rsid w:val="0030351C"/>
    <w:rsid w:val="003037A7"/>
    <w:rsid w:val="00303A6E"/>
    <w:rsid w:val="0030412E"/>
    <w:rsid w:val="0030425B"/>
    <w:rsid w:val="00304BA3"/>
    <w:rsid w:val="0030502F"/>
    <w:rsid w:val="0030587E"/>
    <w:rsid w:val="00305BD9"/>
    <w:rsid w:val="00305DD6"/>
    <w:rsid w:val="00305EA2"/>
    <w:rsid w:val="00306CA9"/>
    <w:rsid w:val="00306D3B"/>
    <w:rsid w:val="003074A1"/>
    <w:rsid w:val="0030798A"/>
    <w:rsid w:val="00307F04"/>
    <w:rsid w:val="00307FC6"/>
    <w:rsid w:val="00310299"/>
    <w:rsid w:val="003104AE"/>
    <w:rsid w:val="0031054A"/>
    <w:rsid w:val="00310A6F"/>
    <w:rsid w:val="00310B90"/>
    <w:rsid w:val="003111DC"/>
    <w:rsid w:val="00311920"/>
    <w:rsid w:val="0031197D"/>
    <w:rsid w:val="00311B1D"/>
    <w:rsid w:val="0031207B"/>
    <w:rsid w:val="00312420"/>
    <w:rsid w:val="00312FF6"/>
    <w:rsid w:val="00313177"/>
    <w:rsid w:val="003132CB"/>
    <w:rsid w:val="003133DC"/>
    <w:rsid w:val="00313831"/>
    <w:rsid w:val="00313E84"/>
    <w:rsid w:val="00314778"/>
    <w:rsid w:val="0031483E"/>
    <w:rsid w:val="00314971"/>
    <w:rsid w:val="00314C18"/>
    <w:rsid w:val="0031544C"/>
    <w:rsid w:val="00315D89"/>
    <w:rsid w:val="00316432"/>
    <w:rsid w:val="00316E17"/>
    <w:rsid w:val="00317000"/>
    <w:rsid w:val="0031712C"/>
    <w:rsid w:val="003172C8"/>
    <w:rsid w:val="0031748E"/>
    <w:rsid w:val="003178F4"/>
    <w:rsid w:val="00317E6E"/>
    <w:rsid w:val="00320F1A"/>
    <w:rsid w:val="0032146D"/>
    <w:rsid w:val="003214C6"/>
    <w:rsid w:val="0032169B"/>
    <w:rsid w:val="00321F0E"/>
    <w:rsid w:val="00322426"/>
    <w:rsid w:val="00322613"/>
    <w:rsid w:val="00322614"/>
    <w:rsid w:val="00322CE6"/>
    <w:rsid w:val="003238C4"/>
    <w:rsid w:val="00323BBD"/>
    <w:rsid w:val="00323E67"/>
    <w:rsid w:val="00324011"/>
    <w:rsid w:val="003241A5"/>
    <w:rsid w:val="003241DB"/>
    <w:rsid w:val="0032426B"/>
    <w:rsid w:val="00324436"/>
    <w:rsid w:val="00324628"/>
    <w:rsid w:val="0032473E"/>
    <w:rsid w:val="003247ED"/>
    <w:rsid w:val="00325772"/>
    <w:rsid w:val="0032596B"/>
    <w:rsid w:val="003266F2"/>
    <w:rsid w:val="00326A86"/>
    <w:rsid w:val="00326F45"/>
    <w:rsid w:val="003273A2"/>
    <w:rsid w:val="00327570"/>
    <w:rsid w:val="00327604"/>
    <w:rsid w:val="00327CB9"/>
    <w:rsid w:val="00327EB1"/>
    <w:rsid w:val="00327FB0"/>
    <w:rsid w:val="003300A4"/>
    <w:rsid w:val="0033016B"/>
    <w:rsid w:val="003302A6"/>
    <w:rsid w:val="003303B2"/>
    <w:rsid w:val="003309C5"/>
    <w:rsid w:val="00330BCD"/>
    <w:rsid w:val="00330F18"/>
    <w:rsid w:val="00330FD9"/>
    <w:rsid w:val="003310FF"/>
    <w:rsid w:val="0033134B"/>
    <w:rsid w:val="003318B7"/>
    <w:rsid w:val="00331E40"/>
    <w:rsid w:val="003320AE"/>
    <w:rsid w:val="00332190"/>
    <w:rsid w:val="00332455"/>
    <w:rsid w:val="00332675"/>
    <w:rsid w:val="0033322C"/>
    <w:rsid w:val="00333646"/>
    <w:rsid w:val="00334090"/>
    <w:rsid w:val="003341EE"/>
    <w:rsid w:val="00334386"/>
    <w:rsid w:val="0033685A"/>
    <w:rsid w:val="003368ED"/>
    <w:rsid w:val="0033697D"/>
    <w:rsid w:val="00336C8B"/>
    <w:rsid w:val="00336EFD"/>
    <w:rsid w:val="00337264"/>
    <w:rsid w:val="00337DC0"/>
    <w:rsid w:val="00337FDA"/>
    <w:rsid w:val="00340CDF"/>
    <w:rsid w:val="0034124E"/>
    <w:rsid w:val="00341C99"/>
    <w:rsid w:val="00341DF9"/>
    <w:rsid w:val="00341E58"/>
    <w:rsid w:val="00342000"/>
    <w:rsid w:val="0034259C"/>
    <w:rsid w:val="00342623"/>
    <w:rsid w:val="0034290D"/>
    <w:rsid w:val="00343642"/>
    <w:rsid w:val="00343D55"/>
    <w:rsid w:val="003444DC"/>
    <w:rsid w:val="00344D30"/>
    <w:rsid w:val="00344E49"/>
    <w:rsid w:val="00344F72"/>
    <w:rsid w:val="00344FB6"/>
    <w:rsid w:val="00345202"/>
    <w:rsid w:val="0034562C"/>
    <w:rsid w:val="003456EF"/>
    <w:rsid w:val="003459D9"/>
    <w:rsid w:val="00345C89"/>
    <w:rsid w:val="003462D5"/>
    <w:rsid w:val="0034665D"/>
    <w:rsid w:val="00346914"/>
    <w:rsid w:val="00346C6F"/>
    <w:rsid w:val="00346D94"/>
    <w:rsid w:val="00346DCB"/>
    <w:rsid w:val="00347089"/>
    <w:rsid w:val="0034761C"/>
    <w:rsid w:val="00347D98"/>
    <w:rsid w:val="00350479"/>
    <w:rsid w:val="00351212"/>
    <w:rsid w:val="00351468"/>
    <w:rsid w:val="00351812"/>
    <w:rsid w:val="00352A4F"/>
    <w:rsid w:val="00353184"/>
    <w:rsid w:val="003531CC"/>
    <w:rsid w:val="00353A6D"/>
    <w:rsid w:val="00354DE2"/>
    <w:rsid w:val="00354E0C"/>
    <w:rsid w:val="00354F0D"/>
    <w:rsid w:val="003550D8"/>
    <w:rsid w:val="00355558"/>
    <w:rsid w:val="003558E5"/>
    <w:rsid w:val="00355B78"/>
    <w:rsid w:val="00355CE6"/>
    <w:rsid w:val="003560F6"/>
    <w:rsid w:val="0035632A"/>
    <w:rsid w:val="003566B8"/>
    <w:rsid w:val="003567E6"/>
    <w:rsid w:val="00356841"/>
    <w:rsid w:val="00356B9A"/>
    <w:rsid w:val="00356EE5"/>
    <w:rsid w:val="00357392"/>
    <w:rsid w:val="00357B30"/>
    <w:rsid w:val="00357C52"/>
    <w:rsid w:val="00357C60"/>
    <w:rsid w:val="00357D34"/>
    <w:rsid w:val="00357E17"/>
    <w:rsid w:val="003601A9"/>
    <w:rsid w:val="003607EF"/>
    <w:rsid w:val="00360BFD"/>
    <w:rsid w:val="0036116E"/>
    <w:rsid w:val="003617AA"/>
    <w:rsid w:val="00361894"/>
    <w:rsid w:val="00361A43"/>
    <w:rsid w:val="00363492"/>
    <w:rsid w:val="00364648"/>
    <w:rsid w:val="003652BC"/>
    <w:rsid w:val="00365499"/>
    <w:rsid w:val="00365ACB"/>
    <w:rsid w:val="00365BEF"/>
    <w:rsid w:val="0036664E"/>
    <w:rsid w:val="0036670C"/>
    <w:rsid w:val="00366DB5"/>
    <w:rsid w:val="0036765C"/>
    <w:rsid w:val="00367C91"/>
    <w:rsid w:val="00367FA9"/>
    <w:rsid w:val="0037029C"/>
    <w:rsid w:val="00370D20"/>
    <w:rsid w:val="003713FB"/>
    <w:rsid w:val="00371B3B"/>
    <w:rsid w:val="00371DCC"/>
    <w:rsid w:val="0037215A"/>
    <w:rsid w:val="00372352"/>
    <w:rsid w:val="0037251E"/>
    <w:rsid w:val="00372550"/>
    <w:rsid w:val="003725FF"/>
    <w:rsid w:val="0037261E"/>
    <w:rsid w:val="003728FC"/>
    <w:rsid w:val="00372A39"/>
    <w:rsid w:val="00372D41"/>
    <w:rsid w:val="00372E7A"/>
    <w:rsid w:val="00373458"/>
    <w:rsid w:val="0037422F"/>
    <w:rsid w:val="003747B7"/>
    <w:rsid w:val="00374901"/>
    <w:rsid w:val="00374AB4"/>
    <w:rsid w:val="00374E77"/>
    <w:rsid w:val="00375318"/>
    <w:rsid w:val="00375EF3"/>
    <w:rsid w:val="00375FF6"/>
    <w:rsid w:val="00376131"/>
    <w:rsid w:val="003763B0"/>
    <w:rsid w:val="00376D76"/>
    <w:rsid w:val="0037726E"/>
    <w:rsid w:val="0037738D"/>
    <w:rsid w:val="003774B2"/>
    <w:rsid w:val="003775A0"/>
    <w:rsid w:val="00377966"/>
    <w:rsid w:val="00377B3F"/>
    <w:rsid w:val="00377EA3"/>
    <w:rsid w:val="00377EC8"/>
    <w:rsid w:val="00380167"/>
    <w:rsid w:val="0038038A"/>
    <w:rsid w:val="003807D3"/>
    <w:rsid w:val="00380C44"/>
    <w:rsid w:val="00381793"/>
    <w:rsid w:val="00381DB1"/>
    <w:rsid w:val="00381FD9"/>
    <w:rsid w:val="00382F08"/>
    <w:rsid w:val="00383194"/>
    <w:rsid w:val="003832E6"/>
    <w:rsid w:val="00383AF1"/>
    <w:rsid w:val="003840E5"/>
    <w:rsid w:val="00384B7A"/>
    <w:rsid w:val="00384C26"/>
    <w:rsid w:val="00384D50"/>
    <w:rsid w:val="00384D92"/>
    <w:rsid w:val="00384EA7"/>
    <w:rsid w:val="0038500E"/>
    <w:rsid w:val="003850D5"/>
    <w:rsid w:val="00385AC6"/>
    <w:rsid w:val="0038645C"/>
    <w:rsid w:val="003864CE"/>
    <w:rsid w:val="00386BE8"/>
    <w:rsid w:val="00386C0C"/>
    <w:rsid w:val="0038736A"/>
    <w:rsid w:val="00387445"/>
    <w:rsid w:val="00387D4C"/>
    <w:rsid w:val="00387E55"/>
    <w:rsid w:val="0039030E"/>
    <w:rsid w:val="00390338"/>
    <w:rsid w:val="00390598"/>
    <w:rsid w:val="00390D62"/>
    <w:rsid w:val="0039109B"/>
    <w:rsid w:val="00391743"/>
    <w:rsid w:val="00391ACB"/>
    <w:rsid w:val="00391D55"/>
    <w:rsid w:val="00392747"/>
    <w:rsid w:val="00392A53"/>
    <w:rsid w:val="00392AD6"/>
    <w:rsid w:val="00393845"/>
    <w:rsid w:val="003940D3"/>
    <w:rsid w:val="003955CC"/>
    <w:rsid w:val="003957D5"/>
    <w:rsid w:val="00395B71"/>
    <w:rsid w:val="003960BC"/>
    <w:rsid w:val="0039697B"/>
    <w:rsid w:val="00396AB5"/>
    <w:rsid w:val="00396B3C"/>
    <w:rsid w:val="003975E8"/>
    <w:rsid w:val="003978B2"/>
    <w:rsid w:val="00397D1D"/>
    <w:rsid w:val="003A0405"/>
    <w:rsid w:val="003A0660"/>
    <w:rsid w:val="003A0A6A"/>
    <w:rsid w:val="003A0A97"/>
    <w:rsid w:val="003A0B83"/>
    <w:rsid w:val="003A0CAC"/>
    <w:rsid w:val="003A0E87"/>
    <w:rsid w:val="003A0EAF"/>
    <w:rsid w:val="003A10BD"/>
    <w:rsid w:val="003A1519"/>
    <w:rsid w:val="003A173D"/>
    <w:rsid w:val="003A18AF"/>
    <w:rsid w:val="003A1A02"/>
    <w:rsid w:val="003A1C9F"/>
    <w:rsid w:val="003A1F70"/>
    <w:rsid w:val="003A207D"/>
    <w:rsid w:val="003A214E"/>
    <w:rsid w:val="003A25F0"/>
    <w:rsid w:val="003A264F"/>
    <w:rsid w:val="003A2CA4"/>
    <w:rsid w:val="003A36E2"/>
    <w:rsid w:val="003A374D"/>
    <w:rsid w:val="003A3A6A"/>
    <w:rsid w:val="003A3BE6"/>
    <w:rsid w:val="003A3DB0"/>
    <w:rsid w:val="003A40C8"/>
    <w:rsid w:val="003A433A"/>
    <w:rsid w:val="003A4378"/>
    <w:rsid w:val="003A462B"/>
    <w:rsid w:val="003A4F96"/>
    <w:rsid w:val="003A568D"/>
    <w:rsid w:val="003A56D7"/>
    <w:rsid w:val="003A5722"/>
    <w:rsid w:val="003A576A"/>
    <w:rsid w:val="003A588C"/>
    <w:rsid w:val="003A58B7"/>
    <w:rsid w:val="003A5ABF"/>
    <w:rsid w:val="003A5B3F"/>
    <w:rsid w:val="003A5C2B"/>
    <w:rsid w:val="003A5E7B"/>
    <w:rsid w:val="003A67A5"/>
    <w:rsid w:val="003A6884"/>
    <w:rsid w:val="003A6EBA"/>
    <w:rsid w:val="003A7527"/>
    <w:rsid w:val="003A7B46"/>
    <w:rsid w:val="003A7BD3"/>
    <w:rsid w:val="003A7EC5"/>
    <w:rsid w:val="003A7F6F"/>
    <w:rsid w:val="003B02C3"/>
    <w:rsid w:val="003B0A55"/>
    <w:rsid w:val="003B1223"/>
    <w:rsid w:val="003B1547"/>
    <w:rsid w:val="003B198B"/>
    <w:rsid w:val="003B1ADB"/>
    <w:rsid w:val="003B1D2A"/>
    <w:rsid w:val="003B1E01"/>
    <w:rsid w:val="003B20AE"/>
    <w:rsid w:val="003B27C6"/>
    <w:rsid w:val="003B2B51"/>
    <w:rsid w:val="003B2EA1"/>
    <w:rsid w:val="003B30B0"/>
    <w:rsid w:val="003B389F"/>
    <w:rsid w:val="003B399A"/>
    <w:rsid w:val="003B3FBD"/>
    <w:rsid w:val="003B4139"/>
    <w:rsid w:val="003B52EB"/>
    <w:rsid w:val="003B5C57"/>
    <w:rsid w:val="003B6497"/>
    <w:rsid w:val="003B6512"/>
    <w:rsid w:val="003B76DF"/>
    <w:rsid w:val="003B7935"/>
    <w:rsid w:val="003B7A5F"/>
    <w:rsid w:val="003B7AA0"/>
    <w:rsid w:val="003B7B18"/>
    <w:rsid w:val="003C0115"/>
    <w:rsid w:val="003C01D8"/>
    <w:rsid w:val="003C0237"/>
    <w:rsid w:val="003C03E9"/>
    <w:rsid w:val="003C0512"/>
    <w:rsid w:val="003C05F9"/>
    <w:rsid w:val="003C0643"/>
    <w:rsid w:val="003C0DB0"/>
    <w:rsid w:val="003C0DFB"/>
    <w:rsid w:val="003C2B75"/>
    <w:rsid w:val="003C2DCE"/>
    <w:rsid w:val="003C2DEF"/>
    <w:rsid w:val="003C2FD9"/>
    <w:rsid w:val="003C320D"/>
    <w:rsid w:val="003C3414"/>
    <w:rsid w:val="003C3676"/>
    <w:rsid w:val="003C414B"/>
    <w:rsid w:val="003C46AB"/>
    <w:rsid w:val="003C46B1"/>
    <w:rsid w:val="003C474E"/>
    <w:rsid w:val="003C4945"/>
    <w:rsid w:val="003C4C56"/>
    <w:rsid w:val="003C51E4"/>
    <w:rsid w:val="003C5B0E"/>
    <w:rsid w:val="003C6C00"/>
    <w:rsid w:val="003C6E3D"/>
    <w:rsid w:val="003C6EC7"/>
    <w:rsid w:val="003C748D"/>
    <w:rsid w:val="003C7640"/>
    <w:rsid w:val="003C7B67"/>
    <w:rsid w:val="003D080A"/>
    <w:rsid w:val="003D09F2"/>
    <w:rsid w:val="003D0D7B"/>
    <w:rsid w:val="003D1002"/>
    <w:rsid w:val="003D1C16"/>
    <w:rsid w:val="003D1E4B"/>
    <w:rsid w:val="003D2177"/>
    <w:rsid w:val="003D259B"/>
    <w:rsid w:val="003D2FC8"/>
    <w:rsid w:val="003D339D"/>
    <w:rsid w:val="003D3856"/>
    <w:rsid w:val="003D3A74"/>
    <w:rsid w:val="003D3D23"/>
    <w:rsid w:val="003D3F05"/>
    <w:rsid w:val="003D3FB5"/>
    <w:rsid w:val="003D41DA"/>
    <w:rsid w:val="003D4784"/>
    <w:rsid w:val="003D4AB9"/>
    <w:rsid w:val="003D4B2C"/>
    <w:rsid w:val="003D53F6"/>
    <w:rsid w:val="003D5538"/>
    <w:rsid w:val="003D574A"/>
    <w:rsid w:val="003D57AB"/>
    <w:rsid w:val="003D5DF9"/>
    <w:rsid w:val="003D5F4B"/>
    <w:rsid w:val="003D6119"/>
    <w:rsid w:val="003D68BF"/>
    <w:rsid w:val="003D6A14"/>
    <w:rsid w:val="003D6B78"/>
    <w:rsid w:val="003D6D41"/>
    <w:rsid w:val="003D7701"/>
    <w:rsid w:val="003D77C3"/>
    <w:rsid w:val="003D7C31"/>
    <w:rsid w:val="003D7CB1"/>
    <w:rsid w:val="003E02CA"/>
    <w:rsid w:val="003E0423"/>
    <w:rsid w:val="003E05D2"/>
    <w:rsid w:val="003E0A17"/>
    <w:rsid w:val="003E0CC9"/>
    <w:rsid w:val="003E0D33"/>
    <w:rsid w:val="003E0D4D"/>
    <w:rsid w:val="003E1919"/>
    <w:rsid w:val="003E1935"/>
    <w:rsid w:val="003E1A5C"/>
    <w:rsid w:val="003E1B85"/>
    <w:rsid w:val="003E1BCE"/>
    <w:rsid w:val="003E1BFE"/>
    <w:rsid w:val="003E1F82"/>
    <w:rsid w:val="003E2933"/>
    <w:rsid w:val="003E2CF7"/>
    <w:rsid w:val="003E303B"/>
    <w:rsid w:val="003E3A3E"/>
    <w:rsid w:val="003E4287"/>
    <w:rsid w:val="003E44FE"/>
    <w:rsid w:val="003E476F"/>
    <w:rsid w:val="003E47E8"/>
    <w:rsid w:val="003E4973"/>
    <w:rsid w:val="003E4B06"/>
    <w:rsid w:val="003E4CE8"/>
    <w:rsid w:val="003E526A"/>
    <w:rsid w:val="003E52D7"/>
    <w:rsid w:val="003E5586"/>
    <w:rsid w:val="003E5F84"/>
    <w:rsid w:val="003E60E2"/>
    <w:rsid w:val="003E6248"/>
    <w:rsid w:val="003E6610"/>
    <w:rsid w:val="003E678D"/>
    <w:rsid w:val="003E685C"/>
    <w:rsid w:val="003E692E"/>
    <w:rsid w:val="003E6D3D"/>
    <w:rsid w:val="003E6D6C"/>
    <w:rsid w:val="003E6DCF"/>
    <w:rsid w:val="003E6F95"/>
    <w:rsid w:val="003E7354"/>
    <w:rsid w:val="003E74B4"/>
    <w:rsid w:val="003E763A"/>
    <w:rsid w:val="003E7D70"/>
    <w:rsid w:val="003F039D"/>
    <w:rsid w:val="003F0469"/>
    <w:rsid w:val="003F0A1C"/>
    <w:rsid w:val="003F0D15"/>
    <w:rsid w:val="003F0DD6"/>
    <w:rsid w:val="003F12DD"/>
    <w:rsid w:val="003F1F40"/>
    <w:rsid w:val="003F2C21"/>
    <w:rsid w:val="003F2D37"/>
    <w:rsid w:val="003F3FEB"/>
    <w:rsid w:val="003F404F"/>
    <w:rsid w:val="003F4203"/>
    <w:rsid w:val="003F44C6"/>
    <w:rsid w:val="003F60E7"/>
    <w:rsid w:val="003F6454"/>
    <w:rsid w:val="003F6F52"/>
    <w:rsid w:val="003F728E"/>
    <w:rsid w:val="003F72D5"/>
    <w:rsid w:val="003F7313"/>
    <w:rsid w:val="003F7BCA"/>
    <w:rsid w:val="003F7C79"/>
    <w:rsid w:val="00400031"/>
    <w:rsid w:val="00400273"/>
    <w:rsid w:val="0040032E"/>
    <w:rsid w:val="00400E11"/>
    <w:rsid w:val="0040135F"/>
    <w:rsid w:val="0040166A"/>
    <w:rsid w:val="0040189A"/>
    <w:rsid w:val="004019CF"/>
    <w:rsid w:val="00401CFF"/>
    <w:rsid w:val="00402777"/>
    <w:rsid w:val="004028E0"/>
    <w:rsid w:val="00404059"/>
    <w:rsid w:val="004048D6"/>
    <w:rsid w:val="00404B70"/>
    <w:rsid w:val="0040516E"/>
    <w:rsid w:val="004053A0"/>
    <w:rsid w:val="00405498"/>
    <w:rsid w:val="00405A6B"/>
    <w:rsid w:val="004064EF"/>
    <w:rsid w:val="00406917"/>
    <w:rsid w:val="00406BD4"/>
    <w:rsid w:val="00406D9A"/>
    <w:rsid w:val="0040712E"/>
    <w:rsid w:val="00407409"/>
    <w:rsid w:val="00407800"/>
    <w:rsid w:val="004078FD"/>
    <w:rsid w:val="00407A4E"/>
    <w:rsid w:val="00407FD4"/>
    <w:rsid w:val="004102A7"/>
    <w:rsid w:val="00410384"/>
    <w:rsid w:val="004104F3"/>
    <w:rsid w:val="00410BB2"/>
    <w:rsid w:val="00411428"/>
    <w:rsid w:val="004114BC"/>
    <w:rsid w:val="004114DF"/>
    <w:rsid w:val="00411890"/>
    <w:rsid w:val="004118A5"/>
    <w:rsid w:val="004119E5"/>
    <w:rsid w:val="00411E70"/>
    <w:rsid w:val="0041210A"/>
    <w:rsid w:val="00412C04"/>
    <w:rsid w:val="00413557"/>
    <w:rsid w:val="00413C3D"/>
    <w:rsid w:val="00413CE0"/>
    <w:rsid w:val="00414A2D"/>
    <w:rsid w:val="00414F17"/>
    <w:rsid w:val="00415E71"/>
    <w:rsid w:val="00416B14"/>
    <w:rsid w:val="00416BC4"/>
    <w:rsid w:val="00416EBE"/>
    <w:rsid w:val="004170A4"/>
    <w:rsid w:val="004170B0"/>
    <w:rsid w:val="0041755F"/>
    <w:rsid w:val="00417BA2"/>
    <w:rsid w:val="00417C3E"/>
    <w:rsid w:val="0042052F"/>
    <w:rsid w:val="0042069D"/>
    <w:rsid w:val="00420B5D"/>
    <w:rsid w:val="00421111"/>
    <w:rsid w:val="00422075"/>
    <w:rsid w:val="004230EC"/>
    <w:rsid w:val="004231C1"/>
    <w:rsid w:val="00423354"/>
    <w:rsid w:val="00423528"/>
    <w:rsid w:val="004235B1"/>
    <w:rsid w:val="00423603"/>
    <w:rsid w:val="00423814"/>
    <w:rsid w:val="0042399C"/>
    <w:rsid w:val="00424430"/>
    <w:rsid w:val="004248D7"/>
    <w:rsid w:val="00424D8E"/>
    <w:rsid w:val="00425499"/>
    <w:rsid w:val="004254C3"/>
    <w:rsid w:val="00425E46"/>
    <w:rsid w:val="004261A7"/>
    <w:rsid w:val="0042693B"/>
    <w:rsid w:val="0042693D"/>
    <w:rsid w:val="00426A32"/>
    <w:rsid w:val="00426DFF"/>
    <w:rsid w:val="0042717B"/>
    <w:rsid w:val="0042736C"/>
    <w:rsid w:val="0042771B"/>
    <w:rsid w:val="00427AA7"/>
    <w:rsid w:val="00427BD6"/>
    <w:rsid w:val="0043022F"/>
    <w:rsid w:val="00430CBF"/>
    <w:rsid w:val="004312F7"/>
    <w:rsid w:val="00431A0F"/>
    <w:rsid w:val="004336FC"/>
    <w:rsid w:val="00434151"/>
    <w:rsid w:val="00434497"/>
    <w:rsid w:val="004348F3"/>
    <w:rsid w:val="004354D0"/>
    <w:rsid w:val="0043560A"/>
    <w:rsid w:val="00435883"/>
    <w:rsid w:val="00435CCF"/>
    <w:rsid w:val="00436617"/>
    <w:rsid w:val="004369EC"/>
    <w:rsid w:val="00436CD6"/>
    <w:rsid w:val="00437015"/>
    <w:rsid w:val="0043705E"/>
    <w:rsid w:val="00437678"/>
    <w:rsid w:val="00437887"/>
    <w:rsid w:val="0043799F"/>
    <w:rsid w:val="00437B9A"/>
    <w:rsid w:val="00437F12"/>
    <w:rsid w:val="00437F20"/>
    <w:rsid w:val="004408EE"/>
    <w:rsid w:val="00440D4A"/>
    <w:rsid w:val="00440F3F"/>
    <w:rsid w:val="004413C6"/>
    <w:rsid w:val="0044187F"/>
    <w:rsid w:val="00441E53"/>
    <w:rsid w:val="004425B5"/>
    <w:rsid w:val="00442664"/>
    <w:rsid w:val="0044273A"/>
    <w:rsid w:val="0044356B"/>
    <w:rsid w:val="004436EB"/>
    <w:rsid w:val="00443891"/>
    <w:rsid w:val="0044389B"/>
    <w:rsid w:val="004438ED"/>
    <w:rsid w:val="00443919"/>
    <w:rsid w:val="00443C9E"/>
    <w:rsid w:val="004447C2"/>
    <w:rsid w:val="00444981"/>
    <w:rsid w:val="004449D6"/>
    <w:rsid w:val="00444C5A"/>
    <w:rsid w:val="00444CB2"/>
    <w:rsid w:val="004455DA"/>
    <w:rsid w:val="00445F5D"/>
    <w:rsid w:val="00446582"/>
    <w:rsid w:val="004466D0"/>
    <w:rsid w:val="00446AC9"/>
    <w:rsid w:val="00446D26"/>
    <w:rsid w:val="00446EDB"/>
    <w:rsid w:val="00447271"/>
    <w:rsid w:val="004473F5"/>
    <w:rsid w:val="0044794C"/>
    <w:rsid w:val="00447AE3"/>
    <w:rsid w:val="00447DC7"/>
    <w:rsid w:val="00447EDB"/>
    <w:rsid w:val="00450098"/>
    <w:rsid w:val="004501AC"/>
    <w:rsid w:val="0045069C"/>
    <w:rsid w:val="004506C7"/>
    <w:rsid w:val="004509EA"/>
    <w:rsid w:val="00450B30"/>
    <w:rsid w:val="00450CB3"/>
    <w:rsid w:val="00450CE3"/>
    <w:rsid w:val="00451619"/>
    <w:rsid w:val="004518C0"/>
    <w:rsid w:val="0045207A"/>
    <w:rsid w:val="004520EB"/>
    <w:rsid w:val="004524E8"/>
    <w:rsid w:val="004524F6"/>
    <w:rsid w:val="004529BC"/>
    <w:rsid w:val="00452BFA"/>
    <w:rsid w:val="004533A9"/>
    <w:rsid w:val="00453764"/>
    <w:rsid w:val="00453F8E"/>
    <w:rsid w:val="00454316"/>
    <w:rsid w:val="00454BA0"/>
    <w:rsid w:val="00454EBC"/>
    <w:rsid w:val="00455339"/>
    <w:rsid w:val="004558E5"/>
    <w:rsid w:val="00455D01"/>
    <w:rsid w:val="00455E78"/>
    <w:rsid w:val="004566AF"/>
    <w:rsid w:val="0045767B"/>
    <w:rsid w:val="00457F3A"/>
    <w:rsid w:val="004606D6"/>
    <w:rsid w:val="00460F8E"/>
    <w:rsid w:val="00460FAB"/>
    <w:rsid w:val="00461050"/>
    <w:rsid w:val="004610A1"/>
    <w:rsid w:val="00461409"/>
    <w:rsid w:val="004615D8"/>
    <w:rsid w:val="00461A25"/>
    <w:rsid w:val="00461B40"/>
    <w:rsid w:val="00461BF3"/>
    <w:rsid w:val="00462034"/>
    <w:rsid w:val="00462295"/>
    <w:rsid w:val="00462363"/>
    <w:rsid w:val="00462432"/>
    <w:rsid w:val="00462631"/>
    <w:rsid w:val="0046277C"/>
    <w:rsid w:val="0046320D"/>
    <w:rsid w:val="00463607"/>
    <w:rsid w:val="00463B16"/>
    <w:rsid w:val="00463BB6"/>
    <w:rsid w:val="004640BF"/>
    <w:rsid w:val="004641CD"/>
    <w:rsid w:val="00464C44"/>
    <w:rsid w:val="00464F05"/>
    <w:rsid w:val="0046525F"/>
    <w:rsid w:val="00465A4D"/>
    <w:rsid w:val="00465BC9"/>
    <w:rsid w:val="0046632E"/>
    <w:rsid w:val="004666A9"/>
    <w:rsid w:val="00466BC5"/>
    <w:rsid w:val="00466E22"/>
    <w:rsid w:val="0046719F"/>
    <w:rsid w:val="00467403"/>
    <w:rsid w:val="004674A6"/>
    <w:rsid w:val="004675B2"/>
    <w:rsid w:val="00467D2B"/>
    <w:rsid w:val="00467DEC"/>
    <w:rsid w:val="0047011D"/>
    <w:rsid w:val="00470294"/>
    <w:rsid w:val="00470A98"/>
    <w:rsid w:val="00470A9C"/>
    <w:rsid w:val="00470CEF"/>
    <w:rsid w:val="00470F82"/>
    <w:rsid w:val="00471062"/>
    <w:rsid w:val="00471F44"/>
    <w:rsid w:val="0047200E"/>
    <w:rsid w:val="0047253D"/>
    <w:rsid w:val="0047270C"/>
    <w:rsid w:val="00472868"/>
    <w:rsid w:val="0047330C"/>
    <w:rsid w:val="00473424"/>
    <w:rsid w:val="004739B1"/>
    <w:rsid w:val="00473E2E"/>
    <w:rsid w:val="004742EC"/>
    <w:rsid w:val="004744E7"/>
    <w:rsid w:val="004745B9"/>
    <w:rsid w:val="00474966"/>
    <w:rsid w:val="00474AC5"/>
    <w:rsid w:val="00474C55"/>
    <w:rsid w:val="00474DD0"/>
    <w:rsid w:val="00475442"/>
    <w:rsid w:val="004759B3"/>
    <w:rsid w:val="00475B6B"/>
    <w:rsid w:val="00475C70"/>
    <w:rsid w:val="00475DE9"/>
    <w:rsid w:val="00476100"/>
    <w:rsid w:val="00476211"/>
    <w:rsid w:val="004765AB"/>
    <w:rsid w:val="00476802"/>
    <w:rsid w:val="004774C3"/>
    <w:rsid w:val="0047750A"/>
    <w:rsid w:val="00477800"/>
    <w:rsid w:val="00477A3F"/>
    <w:rsid w:val="00477E81"/>
    <w:rsid w:val="004804D9"/>
    <w:rsid w:val="00480598"/>
    <w:rsid w:val="0048068C"/>
    <w:rsid w:val="00480748"/>
    <w:rsid w:val="004808B1"/>
    <w:rsid w:val="004809D8"/>
    <w:rsid w:val="00480BF3"/>
    <w:rsid w:val="00480EDA"/>
    <w:rsid w:val="0048189D"/>
    <w:rsid w:val="00482573"/>
    <w:rsid w:val="0048321D"/>
    <w:rsid w:val="00484381"/>
    <w:rsid w:val="0048477D"/>
    <w:rsid w:val="00484977"/>
    <w:rsid w:val="00485DCF"/>
    <w:rsid w:val="00485EFC"/>
    <w:rsid w:val="0048614E"/>
    <w:rsid w:val="0048678E"/>
    <w:rsid w:val="00486D7E"/>
    <w:rsid w:val="00486DDD"/>
    <w:rsid w:val="004870C8"/>
    <w:rsid w:val="00487C8A"/>
    <w:rsid w:val="00487D57"/>
    <w:rsid w:val="00487E56"/>
    <w:rsid w:val="004902B1"/>
    <w:rsid w:val="00490406"/>
    <w:rsid w:val="004911E7"/>
    <w:rsid w:val="00491F8D"/>
    <w:rsid w:val="00491FD6"/>
    <w:rsid w:val="0049204A"/>
    <w:rsid w:val="00492357"/>
    <w:rsid w:val="004928F0"/>
    <w:rsid w:val="00492969"/>
    <w:rsid w:val="00492EE5"/>
    <w:rsid w:val="0049310C"/>
    <w:rsid w:val="00493236"/>
    <w:rsid w:val="004933C5"/>
    <w:rsid w:val="004933D7"/>
    <w:rsid w:val="00493451"/>
    <w:rsid w:val="004936E9"/>
    <w:rsid w:val="004938BB"/>
    <w:rsid w:val="00493DD0"/>
    <w:rsid w:val="00494A0C"/>
    <w:rsid w:val="00494A21"/>
    <w:rsid w:val="00494A35"/>
    <w:rsid w:val="00494D65"/>
    <w:rsid w:val="00495D01"/>
    <w:rsid w:val="0049630E"/>
    <w:rsid w:val="004968C4"/>
    <w:rsid w:val="004977D2"/>
    <w:rsid w:val="004A0108"/>
    <w:rsid w:val="004A02B3"/>
    <w:rsid w:val="004A0C2B"/>
    <w:rsid w:val="004A0F4D"/>
    <w:rsid w:val="004A1664"/>
    <w:rsid w:val="004A1B2C"/>
    <w:rsid w:val="004A1F8B"/>
    <w:rsid w:val="004A24FB"/>
    <w:rsid w:val="004A2650"/>
    <w:rsid w:val="004A2740"/>
    <w:rsid w:val="004A2780"/>
    <w:rsid w:val="004A2D71"/>
    <w:rsid w:val="004A3356"/>
    <w:rsid w:val="004A3C70"/>
    <w:rsid w:val="004A3C88"/>
    <w:rsid w:val="004A3E38"/>
    <w:rsid w:val="004A4197"/>
    <w:rsid w:val="004A4296"/>
    <w:rsid w:val="004A45EA"/>
    <w:rsid w:val="004A45FE"/>
    <w:rsid w:val="004A5413"/>
    <w:rsid w:val="004A5561"/>
    <w:rsid w:val="004A57F7"/>
    <w:rsid w:val="004A5EDE"/>
    <w:rsid w:val="004A61CB"/>
    <w:rsid w:val="004A6294"/>
    <w:rsid w:val="004A6C27"/>
    <w:rsid w:val="004A720D"/>
    <w:rsid w:val="004A73FA"/>
    <w:rsid w:val="004A7478"/>
    <w:rsid w:val="004A79D5"/>
    <w:rsid w:val="004B02AF"/>
    <w:rsid w:val="004B095C"/>
    <w:rsid w:val="004B0E80"/>
    <w:rsid w:val="004B13D1"/>
    <w:rsid w:val="004B150F"/>
    <w:rsid w:val="004B1B6D"/>
    <w:rsid w:val="004B1F16"/>
    <w:rsid w:val="004B2E50"/>
    <w:rsid w:val="004B329F"/>
    <w:rsid w:val="004B357C"/>
    <w:rsid w:val="004B3663"/>
    <w:rsid w:val="004B396A"/>
    <w:rsid w:val="004B3E31"/>
    <w:rsid w:val="004B3F06"/>
    <w:rsid w:val="004B4075"/>
    <w:rsid w:val="004B4944"/>
    <w:rsid w:val="004B4B0A"/>
    <w:rsid w:val="004B4DA8"/>
    <w:rsid w:val="004B4EBF"/>
    <w:rsid w:val="004B4FEC"/>
    <w:rsid w:val="004B5ADF"/>
    <w:rsid w:val="004B5B02"/>
    <w:rsid w:val="004B5B04"/>
    <w:rsid w:val="004B5BC3"/>
    <w:rsid w:val="004B5BF8"/>
    <w:rsid w:val="004B5CAB"/>
    <w:rsid w:val="004B609B"/>
    <w:rsid w:val="004B67E3"/>
    <w:rsid w:val="004B6E05"/>
    <w:rsid w:val="004B7054"/>
    <w:rsid w:val="004B737B"/>
    <w:rsid w:val="004B73F9"/>
    <w:rsid w:val="004B7584"/>
    <w:rsid w:val="004B7767"/>
    <w:rsid w:val="004B7B36"/>
    <w:rsid w:val="004B7EDD"/>
    <w:rsid w:val="004C0127"/>
    <w:rsid w:val="004C05AE"/>
    <w:rsid w:val="004C0820"/>
    <w:rsid w:val="004C0D49"/>
    <w:rsid w:val="004C101E"/>
    <w:rsid w:val="004C14DD"/>
    <w:rsid w:val="004C16BB"/>
    <w:rsid w:val="004C196F"/>
    <w:rsid w:val="004C19DE"/>
    <w:rsid w:val="004C2074"/>
    <w:rsid w:val="004C265D"/>
    <w:rsid w:val="004C2720"/>
    <w:rsid w:val="004C28E8"/>
    <w:rsid w:val="004C2CEF"/>
    <w:rsid w:val="004C34BA"/>
    <w:rsid w:val="004C3C03"/>
    <w:rsid w:val="004C4513"/>
    <w:rsid w:val="004C4785"/>
    <w:rsid w:val="004C4AC0"/>
    <w:rsid w:val="004C503B"/>
    <w:rsid w:val="004C5E7D"/>
    <w:rsid w:val="004C627B"/>
    <w:rsid w:val="004C635F"/>
    <w:rsid w:val="004C6577"/>
    <w:rsid w:val="004C6585"/>
    <w:rsid w:val="004C6830"/>
    <w:rsid w:val="004C6904"/>
    <w:rsid w:val="004C71BF"/>
    <w:rsid w:val="004C791B"/>
    <w:rsid w:val="004C79C9"/>
    <w:rsid w:val="004C7D08"/>
    <w:rsid w:val="004C7EC6"/>
    <w:rsid w:val="004D021E"/>
    <w:rsid w:val="004D03FE"/>
    <w:rsid w:val="004D0935"/>
    <w:rsid w:val="004D0D5D"/>
    <w:rsid w:val="004D1196"/>
    <w:rsid w:val="004D1570"/>
    <w:rsid w:val="004D2093"/>
    <w:rsid w:val="004D2AFC"/>
    <w:rsid w:val="004D34FE"/>
    <w:rsid w:val="004D36ED"/>
    <w:rsid w:val="004D3E47"/>
    <w:rsid w:val="004D3ECE"/>
    <w:rsid w:val="004D4231"/>
    <w:rsid w:val="004D4816"/>
    <w:rsid w:val="004D49D1"/>
    <w:rsid w:val="004D4B4A"/>
    <w:rsid w:val="004D51E4"/>
    <w:rsid w:val="004D561F"/>
    <w:rsid w:val="004D5AFB"/>
    <w:rsid w:val="004D6846"/>
    <w:rsid w:val="004D6C4F"/>
    <w:rsid w:val="004D71FA"/>
    <w:rsid w:val="004D7657"/>
    <w:rsid w:val="004D7AE2"/>
    <w:rsid w:val="004D7F41"/>
    <w:rsid w:val="004E03E0"/>
    <w:rsid w:val="004E099B"/>
    <w:rsid w:val="004E1117"/>
    <w:rsid w:val="004E15EA"/>
    <w:rsid w:val="004E1C99"/>
    <w:rsid w:val="004E1CA8"/>
    <w:rsid w:val="004E21EA"/>
    <w:rsid w:val="004E2282"/>
    <w:rsid w:val="004E229A"/>
    <w:rsid w:val="004E2A8E"/>
    <w:rsid w:val="004E3018"/>
    <w:rsid w:val="004E3557"/>
    <w:rsid w:val="004E36CC"/>
    <w:rsid w:val="004E3AFB"/>
    <w:rsid w:val="004E3CB6"/>
    <w:rsid w:val="004E3F86"/>
    <w:rsid w:val="004E3FE1"/>
    <w:rsid w:val="004E410A"/>
    <w:rsid w:val="004E424C"/>
    <w:rsid w:val="004E46C7"/>
    <w:rsid w:val="004E46D6"/>
    <w:rsid w:val="004E4961"/>
    <w:rsid w:val="004E4AAA"/>
    <w:rsid w:val="004E4AFA"/>
    <w:rsid w:val="004E4BDA"/>
    <w:rsid w:val="004E4FE5"/>
    <w:rsid w:val="004E5184"/>
    <w:rsid w:val="004E53B1"/>
    <w:rsid w:val="004E5CCC"/>
    <w:rsid w:val="004E6B71"/>
    <w:rsid w:val="004E6BD4"/>
    <w:rsid w:val="004E715D"/>
    <w:rsid w:val="004E7BA0"/>
    <w:rsid w:val="004E7BC9"/>
    <w:rsid w:val="004F0248"/>
    <w:rsid w:val="004F0664"/>
    <w:rsid w:val="004F0A0F"/>
    <w:rsid w:val="004F0A6F"/>
    <w:rsid w:val="004F0C0F"/>
    <w:rsid w:val="004F0EB4"/>
    <w:rsid w:val="004F1317"/>
    <w:rsid w:val="004F1567"/>
    <w:rsid w:val="004F1EEC"/>
    <w:rsid w:val="004F20FA"/>
    <w:rsid w:val="004F25F5"/>
    <w:rsid w:val="004F2BDF"/>
    <w:rsid w:val="004F3035"/>
    <w:rsid w:val="004F329C"/>
    <w:rsid w:val="004F334B"/>
    <w:rsid w:val="004F345B"/>
    <w:rsid w:val="004F3475"/>
    <w:rsid w:val="004F3B1C"/>
    <w:rsid w:val="004F3EC8"/>
    <w:rsid w:val="004F4573"/>
    <w:rsid w:val="004F47CA"/>
    <w:rsid w:val="004F4BEC"/>
    <w:rsid w:val="004F4C6B"/>
    <w:rsid w:val="004F5936"/>
    <w:rsid w:val="004F5B1F"/>
    <w:rsid w:val="004F5D41"/>
    <w:rsid w:val="004F600A"/>
    <w:rsid w:val="004F6077"/>
    <w:rsid w:val="004F6B48"/>
    <w:rsid w:val="004F6B63"/>
    <w:rsid w:val="004F6C68"/>
    <w:rsid w:val="004F6CE9"/>
    <w:rsid w:val="004F6F48"/>
    <w:rsid w:val="00500004"/>
    <w:rsid w:val="00500138"/>
    <w:rsid w:val="005002EF"/>
    <w:rsid w:val="0050031D"/>
    <w:rsid w:val="00500853"/>
    <w:rsid w:val="00500A67"/>
    <w:rsid w:val="00503219"/>
    <w:rsid w:val="00503B41"/>
    <w:rsid w:val="00503C05"/>
    <w:rsid w:val="00504BA5"/>
    <w:rsid w:val="00505025"/>
    <w:rsid w:val="00505253"/>
    <w:rsid w:val="005057C1"/>
    <w:rsid w:val="005059FE"/>
    <w:rsid w:val="00505EA4"/>
    <w:rsid w:val="0050620E"/>
    <w:rsid w:val="005062EF"/>
    <w:rsid w:val="005064D8"/>
    <w:rsid w:val="00506E59"/>
    <w:rsid w:val="00506E5C"/>
    <w:rsid w:val="00507013"/>
    <w:rsid w:val="005074EA"/>
    <w:rsid w:val="00507C15"/>
    <w:rsid w:val="00507C53"/>
    <w:rsid w:val="00507CF4"/>
    <w:rsid w:val="00507F5F"/>
    <w:rsid w:val="00510490"/>
    <w:rsid w:val="005105FD"/>
    <w:rsid w:val="005108C3"/>
    <w:rsid w:val="005109DB"/>
    <w:rsid w:val="00510CBE"/>
    <w:rsid w:val="00511011"/>
    <w:rsid w:val="00511067"/>
    <w:rsid w:val="00511166"/>
    <w:rsid w:val="0051162B"/>
    <w:rsid w:val="005116B1"/>
    <w:rsid w:val="005117BF"/>
    <w:rsid w:val="00511FC6"/>
    <w:rsid w:val="00512470"/>
    <w:rsid w:val="0051296D"/>
    <w:rsid w:val="00512B3B"/>
    <w:rsid w:val="00512D8C"/>
    <w:rsid w:val="00512FCE"/>
    <w:rsid w:val="00513412"/>
    <w:rsid w:val="005134A6"/>
    <w:rsid w:val="0051366F"/>
    <w:rsid w:val="0051376C"/>
    <w:rsid w:val="005138C1"/>
    <w:rsid w:val="00513B07"/>
    <w:rsid w:val="00514A84"/>
    <w:rsid w:val="00514DEA"/>
    <w:rsid w:val="005154C5"/>
    <w:rsid w:val="00515556"/>
    <w:rsid w:val="0051595B"/>
    <w:rsid w:val="005161BF"/>
    <w:rsid w:val="005165B5"/>
    <w:rsid w:val="005170FF"/>
    <w:rsid w:val="00517E1F"/>
    <w:rsid w:val="00517F3F"/>
    <w:rsid w:val="005200A3"/>
    <w:rsid w:val="0052016E"/>
    <w:rsid w:val="00520263"/>
    <w:rsid w:val="00520999"/>
    <w:rsid w:val="005211CF"/>
    <w:rsid w:val="005214C7"/>
    <w:rsid w:val="00521707"/>
    <w:rsid w:val="005217EB"/>
    <w:rsid w:val="0052191A"/>
    <w:rsid w:val="00521FB1"/>
    <w:rsid w:val="005220F2"/>
    <w:rsid w:val="00522DCF"/>
    <w:rsid w:val="00522F69"/>
    <w:rsid w:val="00522FAC"/>
    <w:rsid w:val="0052382A"/>
    <w:rsid w:val="00523BD5"/>
    <w:rsid w:val="00523F29"/>
    <w:rsid w:val="005240C0"/>
    <w:rsid w:val="00524356"/>
    <w:rsid w:val="00524488"/>
    <w:rsid w:val="00524A7D"/>
    <w:rsid w:val="00525362"/>
    <w:rsid w:val="00525732"/>
    <w:rsid w:val="005263B0"/>
    <w:rsid w:val="005264EB"/>
    <w:rsid w:val="005265F3"/>
    <w:rsid w:val="0052672A"/>
    <w:rsid w:val="00526B1C"/>
    <w:rsid w:val="00526CF1"/>
    <w:rsid w:val="00526E2A"/>
    <w:rsid w:val="005272A2"/>
    <w:rsid w:val="005309DC"/>
    <w:rsid w:val="00530E99"/>
    <w:rsid w:val="00530F38"/>
    <w:rsid w:val="00530F4B"/>
    <w:rsid w:val="00531A7A"/>
    <w:rsid w:val="00531B12"/>
    <w:rsid w:val="00531B4A"/>
    <w:rsid w:val="00531D10"/>
    <w:rsid w:val="005321D8"/>
    <w:rsid w:val="0053237C"/>
    <w:rsid w:val="0053262A"/>
    <w:rsid w:val="00532719"/>
    <w:rsid w:val="0053272F"/>
    <w:rsid w:val="00532AC5"/>
    <w:rsid w:val="00532B9E"/>
    <w:rsid w:val="00533975"/>
    <w:rsid w:val="005339F5"/>
    <w:rsid w:val="00533A35"/>
    <w:rsid w:val="00533A41"/>
    <w:rsid w:val="0053417C"/>
    <w:rsid w:val="00534D4B"/>
    <w:rsid w:val="00534E1C"/>
    <w:rsid w:val="00534FBE"/>
    <w:rsid w:val="00535204"/>
    <w:rsid w:val="00535335"/>
    <w:rsid w:val="005354B1"/>
    <w:rsid w:val="0053557F"/>
    <w:rsid w:val="005359B9"/>
    <w:rsid w:val="00536484"/>
    <w:rsid w:val="005366E2"/>
    <w:rsid w:val="00536B7D"/>
    <w:rsid w:val="00536F81"/>
    <w:rsid w:val="00537536"/>
    <w:rsid w:val="0053789B"/>
    <w:rsid w:val="00537C58"/>
    <w:rsid w:val="00537E16"/>
    <w:rsid w:val="00540413"/>
    <w:rsid w:val="00540A85"/>
    <w:rsid w:val="00541742"/>
    <w:rsid w:val="0054198F"/>
    <w:rsid w:val="0054218C"/>
    <w:rsid w:val="00542463"/>
    <w:rsid w:val="00542BB8"/>
    <w:rsid w:val="00542C06"/>
    <w:rsid w:val="00542D67"/>
    <w:rsid w:val="00542E4F"/>
    <w:rsid w:val="00543451"/>
    <w:rsid w:val="00543764"/>
    <w:rsid w:val="00543E9D"/>
    <w:rsid w:val="00544307"/>
    <w:rsid w:val="00544425"/>
    <w:rsid w:val="005448D6"/>
    <w:rsid w:val="005449B3"/>
    <w:rsid w:val="0054506D"/>
    <w:rsid w:val="0054531E"/>
    <w:rsid w:val="00545AF5"/>
    <w:rsid w:val="005467CF"/>
    <w:rsid w:val="00546820"/>
    <w:rsid w:val="0054682A"/>
    <w:rsid w:val="0054690C"/>
    <w:rsid w:val="00546B30"/>
    <w:rsid w:val="00546C6B"/>
    <w:rsid w:val="0054780F"/>
    <w:rsid w:val="00547AF1"/>
    <w:rsid w:val="00547EAF"/>
    <w:rsid w:val="00550064"/>
    <w:rsid w:val="00550158"/>
    <w:rsid w:val="00550322"/>
    <w:rsid w:val="005503C7"/>
    <w:rsid w:val="00550638"/>
    <w:rsid w:val="00550E75"/>
    <w:rsid w:val="00551159"/>
    <w:rsid w:val="00551DBA"/>
    <w:rsid w:val="00552129"/>
    <w:rsid w:val="00552166"/>
    <w:rsid w:val="00552215"/>
    <w:rsid w:val="0055222D"/>
    <w:rsid w:val="00552364"/>
    <w:rsid w:val="0055365B"/>
    <w:rsid w:val="005539D4"/>
    <w:rsid w:val="005542B1"/>
    <w:rsid w:val="00554351"/>
    <w:rsid w:val="0055437A"/>
    <w:rsid w:val="00554693"/>
    <w:rsid w:val="005548E6"/>
    <w:rsid w:val="00554BB0"/>
    <w:rsid w:val="00554F3C"/>
    <w:rsid w:val="00555CA9"/>
    <w:rsid w:val="00556098"/>
    <w:rsid w:val="005566EA"/>
    <w:rsid w:val="005569AE"/>
    <w:rsid w:val="005569F9"/>
    <w:rsid w:val="00556C15"/>
    <w:rsid w:val="00556D31"/>
    <w:rsid w:val="00556F78"/>
    <w:rsid w:val="005574C6"/>
    <w:rsid w:val="00557854"/>
    <w:rsid w:val="00557C8E"/>
    <w:rsid w:val="00557F0D"/>
    <w:rsid w:val="00560153"/>
    <w:rsid w:val="005602D1"/>
    <w:rsid w:val="00560BD6"/>
    <w:rsid w:val="00560DF8"/>
    <w:rsid w:val="005615C9"/>
    <w:rsid w:val="005618CA"/>
    <w:rsid w:val="00561B83"/>
    <w:rsid w:val="00561D01"/>
    <w:rsid w:val="00561EA9"/>
    <w:rsid w:val="005638BF"/>
    <w:rsid w:val="00563AD8"/>
    <w:rsid w:val="00563DD5"/>
    <w:rsid w:val="00563F93"/>
    <w:rsid w:val="005642DF"/>
    <w:rsid w:val="00564395"/>
    <w:rsid w:val="00564953"/>
    <w:rsid w:val="005653B6"/>
    <w:rsid w:val="00565B3C"/>
    <w:rsid w:val="00565D6F"/>
    <w:rsid w:val="00565E83"/>
    <w:rsid w:val="00566480"/>
    <w:rsid w:val="0056673B"/>
    <w:rsid w:val="0056676F"/>
    <w:rsid w:val="00566CEB"/>
    <w:rsid w:val="00566E14"/>
    <w:rsid w:val="00566F3E"/>
    <w:rsid w:val="005671DC"/>
    <w:rsid w:val="005672D9"/>
    <w:rsid w:val="00570101"/>
    <w:rsid w:val="00570481"/>
    <w:rsid w:val="005708F8"/>
    <w:rsid w:val="00570FB3"/>
    <w:rsid w:val="00571229"/>
    <w:rsid w:val="00571DCA"/>
    <w:rsid w:val="00571F8A"/>
    <w:rsid w:val="005726A3"/>
    <w:rsid w:val="00572971"/>
    <w:rsid w:val="00572A0A"/>
    <w:rsid w:val="00572B90"/>
    <w:rsid w:val="00573244"/>
    <w:rsid w:val="005732C8"/>
    <w:rsid w:val="00573472"/>
    <w:rsid w:val="00573717"/>
    <w:rsid w:val="00573A6C"/>
    <w:rsid w:val="0057509D"/>
    <w:rsid w:val="005755B1"/>
    <w:rsid w:val="005755D4"/>
    <w:rsid w:val="00575F36"/>
    <w:rsid w:val="00576A2C"/>
    <w:rsid w:val="005773E7"/>
    <w:rsid w:val="005773F5"/>
    <w:rsid w:val="00577776"/>
    <w:rsid w:val="0057799C"/>
    <w:rsid w:val="005801FC"/>
    <w:rsid w:val="0058049E"/>
    <w:rsid w:val="00580708"/>
    <w:rsid w:val="00580C66"/>
    <w:rsid w:val="00580D64"/>
    <w:rsid w:val="005812BC"/>
    <w:rsid w:val="00581705"/>
    <w:rsid w:val="00581767"/>
    <w:rsid w:val="00581B81"/>
    <w:rsid w:val="00581DFF"/>
    <w:rsid w:val="00582AC9"/>
    <w:rsid w:val="00582F28"/>
    <w:rsid w:val="0058329C"/>
    <w:rsid w:val="005832CD"/>
    <w:rsid w:val="00583450"/>
    <w:rsid w:val="005839E5"/>
    <w:rsid w:val="00583B90"/>
    <w:rsid w:val="00583C64"/>
    <w:rsid w:val="00583CDE"/>
    <w:rsid w:val="00584244"/>
    <w:rsid w:val="005846BD"/>
    <w:rsid w:val="00584702"/>
    <w:rsid w:val="00584B1E"/>
    <w:rsid w:val="00584C31"/>
    <w:rsid w:val="00584FC2"/>
    <w:rsid w:val="00585D98"/>
    <w:rsid w:val="00585E81"/>
    <w:rsid w:val="00586422"/>
    <w:rsid w:val="00586489"/>
    <w:rsid w:val="00586874"/>
    <w:rsid w:val="00586B93"/>
    <w:rsid w:val="00586DAD"/>
    <w:rsid w:val="00587275"/>
    <w:rsid w:val="00587710"/>
    <w:rsid w:val="005879C6"/>
    <w:rsid w:val="00587F09"/>
    <w:rsid w:val="0059005A"/>
    <w:rsid w:val="005901BE"/>
    <w:rsid w:val="00590845"/>
    <w:rsid w:val="0059094D"/>
    <w:rsid w:val="00590B5A"/>
    <w:rsid w:val="005917D5"/>
    <w:rsid w:val="00591968"/>
    <w:rsid w:val="005919A2"/>
    <w:rsid w:val="00591A8B"/>
    <w:rsid w:val="00591DDF"/>
    <w:rsid w:val="00592745"/>
    <w:rsid w:val="00592FE2"/>
    <w:rsid w:val="00593007"/>
    <w:rsid w:val="005934AE"/>
    <w:rsid w:val="0059378C"/>
    <w:rsid w:val="0059396C"/>
    <w:rsid w:val="00593B36"/>
    <w:rsid w:val="00594702"/>
    <w:rsid w:val="00594781"/>
    <w:rsid w:val="00594C9B"/>
    <w:rsid w:val="00595457"/>
    <w:rsid w:val="0059621E"/>
    <w:rsid w:val="005962D9"/>
    <w:rsid w:val="00596ABA"/>
    <w:rsid w:val="005971DE"/>
    <w:rsid w:val="005974D7"/>
    <w:rsid w:val="00597AAC"/>
    <w:rsid w:val="00597E8F"/>
    <w:rsid w:val="005A0533"/>
    <w:rsid w:val="005A0659"/>
    <w:rsid w:val="005A09F5"/>
    <w:rsid w:val="005A0CBC"/>
    <w:rsid w:val="005A141E"/>
    <w:rsid w:val="005A20D0"/>
    <w:rsid w:val="005A20F8"/>
    <w:rsid w:val="005A270E"/>
    <w:rsid w:val="005A2F43"/>
    <w:rsid w:val="005A2FC2"/>
    <w:rsid w:val="005A3047"/>
    <w:rsid w:val="005A30E8"/>
    <w:rsid w:val="005A311B"/>
    <w:rsid w:val="005A33E7"/>
    <w:rsid w:val="005A3736"/>
    <w:rsid w:val="005A38B0"/>
    <w:rsid w:val="005A3A14"/>
    <w:rsid w:val="005A405E"/>
    <w:rsid w:val="005A4215"/>
    <w:rsid w:val="005A4483"/>
    <w:rsid w:val="005A4708"/>
    <w:rsid w:val="005A4963"/>
    <w:rsid w:val="005A4A43"/>
    <w:rsid w:val="005A4FFE"/>
    <w:rsid w:val="005A5459"/>
    <w:rsid w:val="005A592C"/>
    <w:rsid w:val="005A60DA"/>
    <w:rsid w:val="005A6486"/>
    <w:rsid w:val="005A65B0"/>
    <w:rsid w:val="005A6621"/>
    <w:rsid w:val="005A7650"/>
    <w:rsid w:val="005A7694"/>
    <w:rsid w:val="005A7A5E"/>
    <w:rsid w:val="005B0011"/>
    <w:rsid w:val="005B010B"/>
    <w:rsid w:val="005B03C6"/>
    <w:rsid w:val="005B0450"/>
    <w:rsid w:val="005B0487"/>
    <w:rsid w:val="005B096F"/>
    <w:rsid w:val="005B0C73"/>
    <w:rsid w:val="005B1813"/>
    <w:rsid w:val="005B1ADA"/>
    <w:rsid w:val="005B1E47"/>
    <w:rsid w:val="005B1FFC"/>
    <w:rsid w:val="005B206E"/>
    <w:rsid w:val="005B2128"/>
    <w:rsid w:val="005B22C1"/>
    <w:rsid w:val="005B27D3"/>
    <w:rsid w:val="005B2D94"/>
    <w:rsid w:val="005B2DCD"/>
    <w:rsid w:val="005B311F"/>
    <w:rsid w:val="005B3D0E"/>
    <w:rsid w:val="005B3D1E"/>
    <w:rsid w:val="005B3F00"/>
    <w:rsid w:val="005B4A15"/>
    <w:rsid w:val="005B5B61"/>
    <w:rsid w:val="005B5F8A"/>
    <w:rsid w:val="005B640A"/>
    <w:rsid w:val="005B64F6"/>
    <w:rsid w:val="005B6742"/>
    <w:rsid w:val="005B7605"/>
    <w:rsid w:val="005B7798"/>
    <w:rsid w:val="005B7CA0"/>
    <w:rsid w:val="005C009C"/>
    <w:rsid w:val="005C0188"/>
    <w:rsid w:val="005C0191"/>
    <w:rsid w:val="005C0202"/>
    <w:rsid w:val="005C0242"/>
    <w:rsid w:val="005C0374"/>
    <w:rsid w:val="005C0472"/>
    <w:rsid w:val="005C0514"/>
    <w:rsid w:val="005C0BA5"/>
    <w:rsid w:val="005C1B90"/>
    <w:rsid w:val="005C27B5"/>
    <w:rsid w:val="005C2E01"/>
    <w:rsid w:val="005C46D7"/>
    <w:rsid w:val="005C4C84"/>
    <w:rsid w:val="005C4D3A"/>
    <w:rsid w:val="005C4F6E"/>
    <w:rsid w:val="005C4FA4"/>
    <w:rsid w:val="005C544E"/>
    <w:rsid w:val="005C5845"/>
    <w:rsid w:val="005C5AB1"/>
    <w:rsid w:val="005C5DA5"/>
    <w:rsid w:val="005C5EE2"/>
    <w:rsid w:val="005C5EFA"/>
    <w:rsid w:val="005C5FFA"/>
    <w:rsid w:val="005C62DD"/>
    <w:rsid w:val="005C6995"/>
    <w:rsid w:val="005C71E8"/>
    <w:rsid w:val="005C739D"/>
    <w:rsid w:val="005C76CC"/>
    <w:rsid w:val="005C7DB4"/>
    <w:rsid w:val="005D0241"/>
    <w:rsid w:val="005D0485"/>
    <w:rsid w:val="005D08FB"/>
    <w:rsid w:val="005D0D0B"/>
    <w:rsid w:val="005D0F40"/>
    <w:rsid w:val="005D1864"/>
    <w:rsid w:val="005D2264"/>
    <w:rsid w:val="005D300B"/>
    <w:rsid w:val="005D304E"/>
    <w:rsid w:val="005D3698"/>
    <w:rsid w:val="005D3EBF"/>
    <w:rsid w:val="005D40D7"/>
    <w:rsid w:val="005D40F7"/>
    <w:rsid w:val="005D453E"/>
    <w:rsid w:val="005D49C8"/>
    <w:rsid w:val="005D49DB"/>
    <w:rsid w:val="005D5003"/>
    <w:rsid w:val="005D5B21"/>
    <w:rsid w:val="005D5DCE"/>
    <w:rsid w:val="005D60E0"/>
    <w:rsid w:val="005D72E9"/>
    <w:rsid w:val="005D7463"/>
    <w:rsid w:val="005D77DA"/>
    <w:rsid w:val="005D7B26"/>
    <w:rsid w:val="005E0000"/>
    <w:rsid w:val="005E00F5"/>
    <w:rsid w:val="005E08B7"/>
    <w:rsid w:val="005E0F5D"/>
    <w:rsid w:val="005E196D"/>
    <w:rsid w:val="005E1E60"/>
    <w:rsid w:val="005E20FD"/>
    <w:rsid w:val="005E2536"/>
    <w:rsid w:val="005E2A6E"/>
    <w:rsid w:val="005E307E"/>
    <w:rsid w:val="005E316D"/>
    <w:rsid w:val="005E3253"/>
    <w:rsid w:val="005E37C8"/>
    <w:rsid w:val="005E3E82"/>
    <w:rsid w:val="005E3F28"/>
    <w:rsid w:val="005E4044"/>
    <w:rsid w:val="005E44F7"/>
    <w:rsid w:val="005E459F"/>
    <w:rsid w:val="005E5028"/>
    <w:rsid w:val="005E60C8"/>
    <w:rsid w:val="005E6128"/>
    <w:rsid w:val="005E6206"/>
    <w:rsid w:val="005E6352"/>
    <w:rsid w:val="005E64DA"/>
    <w:rsid w:val="005E661E"/>
    <w:rsid w:val="005E68C2"/>
    <w:rsid w:val="005E6F54"/>
    <w:rsid w:val="005E6FC8"/>
    <w:rsid w:val="005E7469"/>
    <w:rsid w:val="005E76B3"/>
    <w:rsid w:val="005F077B"/>
    <w:rsid w:val="005F0C86"/>
    <w:rsid w:val="005F1018"/>
    <w:rsid w:val="005F1231"/>
    <w:rsid w:val="005F1441"/>
    <w:rsid w:val="005F1CBA"/>
    <w:rsid w:val="005F21D2"/>
    <w:rsid w:val="005F24F8"/>
    <w:rsid w:val="005F29A6"/>
    <w:rsid w:val="005F29E4"/>
    <w:rsid w:val="005F2A40"/>
    <w:rsid w:val="005F2F22"/>
    <w:rsid w:val="005F448F"/>
    <w:rsid w:val="005F4662"/>
    <w:rsid w:val="005F4A2C"/>
    <w:rsid w:val="005F4EA6"/>
    <w:rsid w:val="005F5485"/>
    <w:rsid w:val="005F617C"/>
    <w:rsid w:val="005F6263"/>
    <w:rsid w:val="005F665D"/>
    <w:rsid w:val="005F6C76"/>
    <w:rsid w:val="005F73FB"/>
    <w:rsid w:val="00600515"/>
    <w:rsid w:val="00600AB7"/>
    <w:rsid w:val="00600FC1"/>
    <w:rsid w:val="00601389"/>
    <w:rsid w:val="0060143A"/>
    <w:rsid w:val="00601D69"/>
    <w:rsid w:val="0060200E"/>
    <w:rsid w:val="006029FD"/>
    <w:rsid w:val="00603215"/>
    <w:rsid w:val="0060339B"/>
    <w:rsid w:val="00603D58"/>
    <w:rsid w:val="006043BC"/>
    <w:rsid w:val="00604601"/>
    <w:rsid w:val="0060478B"/>
    <w:rsid w:val="00604819"/>
    <w:rsid w:val="00604D17"/>
    <w:rsid w:val="00605336"/>
    <w:rsid w:val="00605C8B"/>
    <w:rsid w:val="00606C0D"/>
    <w:rsid w:val="0060793C"/>
    <w:rsid w:val="00607CE5"/>
    <w:rsid w:val="00607CEC"/>
    <w:rsid w:val="00610006"/>
    <w:rsid w:val="006108DB"/>
    <w:rsid w:val="00610B42"/>
    <w:rsid w:val="00610BCC"/>
    <w:rsid w:val="0061143D"/>
    <w:rsid w:val="006116BB"/>
    <w:rsid w:val="00612109"/>
    <w:rsid w:val="006125BC"/>
    <w:rsid w:val="00612B74"/>
    <w:rsid w:val="00612CCF"/>
    <w:rsid w:val="00612DAD"/>
    <w:rsid w:val="00613213"/>
    <w:rsid w:val="006132EB"/>
    <w:rsid w:val="0061396B"/>
    <w:rsid w:val="00613CC5"/>
    <w:rsid w:val="00614128"/>
    <w:rsid w:val="00614223"/>
    <w:rsid w:val="006142CB"/>
    <w:rsid w:val="006144AB"/>
    <w:rsid w:val="006144F1"/>
    <w:rsid w:val="006146D3"/>
    <w:rsid w:val="00614830"/>
    <w:rsid w:val="006148B2"/>
    <w:rsid w:val="00614AE5"/>
    <w:rsid w:val="00614C42"/>
    <w:rsid w:val="0061577D"/>
    <w:rsid w:val="006166AE"/>
    <w:rsid w:val="00616826"/>
    <w:rsid w:val="00616C02"/>
    <w:rsid w:val="00617172"/>
    <w:rsid w:val="0061728C"/>
    <w:rsid w:val="0061775A"/>
    <w:rsid w:val="00620304"/>
    <w:rsid w:val="00620326"/>
    <w:rsid w:val="00620A08"/>
    <w:rsid w:val="00620F81"/>
    <w:rsid w:val="00621BD3"/>
    <w:rsid w:val="00621D5E"/>
    <w:rsid w:val="00621FC6"/>
    <w:rsid w:val="00621FFF"/>
    <w:rsid w:val="00622254"/>
    <w:rsid w:val="0062237D"/>
    <w:rsid w:val="00622FD5"/>
    <w:rsid w:val="00623BC8"/>
    <w:rsid w:val="00623CD4"/>
    <w:rsid w:val="0062472B"/>
    <w:rsid w:val="00624808"/>
    <w:rsid w:val="00624A86"/>
    <w:rsid w:val="00624DB4"/>
    <w:rsid w:val="006257F6"/>
    <w:rsid w:val="006264BC"/>
    <w:rsid w:val="006266ED"/>
    <w:rsid w:val="00626B42"/>
    <w:rsid w:val="00626CB5"/>
    <w:rsid w:val="00626CB6"/>
    <w:rsid w:val="00626D3E"/>
    <w:rsid w:val="006271BD"/>
    <w:rsid w:val="00627347"/>
    <w:rsid w:val="0062734B"/>
    <w:rsid w:val="00627907"/>
    <w:rsid w:val="00627B0B"/>
    <w:rsid w:val="00630322"/>
    <w:rsid w:val="006305A4"/>
    <w:rsid w:val="0063069B"/>
    <w:rsid w:val="006306B3"/>
    <w:rsid w:val="00630CA0"/>
    <w:rsid w:val="00630D66"/>
    <w:rsid w:val="0063117E"/>
    <w:rsid w:val="0063147D"/>
    <w:rsid w:val="00631558"/>
    <w:rsid w:val="006324F5"/>
    <w:rsid w:val="00632569"/>
    <w:rsid w:val="00632ABC"/>
    <w:rsid w:val="00633A3D"/>
    <w:rsid w:val="00633A77"/>
    <w:rsid w:val="00633DA4"/>
    <w:rsid w:val="00633DEC"/>
    <w:rsid w:val="0063437A"/>
    <w:rsid w:val="00634A51"/>
    <w:rsid w:val="00635454"/>
    <w:rsid w:val="00635675"/>
    <w:rsid w:val="0063620A"/>
    <w:rsid w:val="006365C8"/>
    <w:rsid w:val="006369B1"/>
    <w:rsid w:val="00636D80"/>
    <w:rsid w:val="006373E0"/>
    <w:rsid w:val="0063745B"/>
    <w:rsid w:val="006377D0"/>
    <w:rsid w:val="00637CB7"/>
    <w:rsid w:val="00637E9D"/>
    <w:rsid w:val="00637EAF"/>
    <w:rsid w:val="006404C9"/>
    <w:rsid w:val="0064058C"/>
    <w:rsid w:val="00640DF7"/>
    <w:rsid w:val="00640FB6"/>
    <w:rsid w:val="006412AC"/>
    <w:rsid w:val="00641464"/>
    <w:rsid w:val="006416A3"/>
    <w:rsid w:val="00641716"/>
    <w:rsid w:val="006417B3"/>
    <w:rsid w:val="00641A3B"/>
    <w:rsid w:val="00641BB5"/>
    <w:rsid w:val="006423E5"/>
    <w:rsid w:val="00642588"/>
    <w:rsid w:val="006426D3"/>
    <w:rsid w:val="00643026"/>
    <w:rsid w:val="00643078"/>
    <w:rsid w:val="006438F0"/>
    <w:rsid w:val="00643DEE"/>
    <w:rsid w:val="00644B68"/>
    <w:rsid w:val="00645593"/>
    <w:rsid w:val="0064567E"/>
    <w:rsid w:val="00645B22"/>
    <w:rsid w:val="00645CB6"/>
    <w:rsid w:val="006461DF"/>
    <w:rsid w:val="00647B22"/>
    <w:rsid w:val="00647B29"/>
    <w:rsid w:val="00647B37"/>
    <w:rsid w:val="00647E61"/>
    <w:rsid w:val="006507CD"/>
    <w:rsid w:val="006507E8"/>
    <w:rsid w:val="00650A54"/>
    <w:rsid w:val="00651538"/>
    <w:rsid w:val="006516B7"/>
    <w:rsid w:val="006517FC"/>
    <w:rsid w:val="00651E56"/>
    <w:rsid w:val="0065213D"/>
    <w:rsid w:val="00652157"/>
    <w:rsid w:val="0065250B"/>
    <w:rsid w:val="00652CA8"/>
    <w:rsid w:val="00652EE7"/>
    <w:rsid w:val="00653422"/>
    <w:rsid w:val="006539B5"/>
    <w:rsid w:val="00653B48"/>
    <w:rsid w:val="00653DE3"/>
    <w:rsid w:val="006541F3"/>
    <w:rsid w:val="00654831"/>
    <w:rsid w:val="006548DC"/>
    <w:rsid w:val="006549CD"/>
    <w:rsid w:val="00654A17"/>
    <w:rsid w:val="00654ED2"/>
    <w:rsid w:val="00654F9F"/>
    <w:rsid w:val="00655025"/>
    <w:rsid w:val="0065502A"/>
    <w:rsid w:val="0065668E"/>
    <w:rsid w:val="00657382"/>
    <w:rsid w:val="00657458"/>
    <w:rsid w:val="00657AFE"/>
    <w:rsid w:val="00657D08"/>
    <w:rsid w:val="00657D8E"/>
    <w:rsid w:val="0066038F"/>
    <w:rsid w:val="00660829"/>
    <w:rsid w:val="0066091F"/>
    <w:rsid w:val="00660B90"/>
    <w:rsid w:val="0066103F"/>
    <w:rsid w:val="006611B6"/>
    <w:rsid w:val="006615F7"/>
    <w:rsid w:val="006618C7"/>
    <w:rsid w:val="00661EED"/>
    <w:rsid w:val="00662529"/>
    <w:rsid w:val="00662A8C"/>
    <w:rsid w:val="0066304D"/>
    <w:rsid w:val="00663200"/>
    <w:rsid w:val="006633F9"/>
    <w:rsid w:val="0066357A"/>
    <w:rsid w:val="00663D7D"/>
    <w:rsid w:val="00663F04"/>
    <w:rsid w:val="0066419C"/>
    <w:rsid w:val="006645FA"/>
    <w:rsid w:val="006647FD"/>
    <w:rsid w:val="00664879"/>
    <w:rsid w:val="00664C65"/>
    <w:rsid w:val="006652A3"/>
    <w:rsid w:val="0066574B"/>
    <w:rsid w:val="00665FB2"/>
    <w:rsid w:val="00666053"/>
    <w:rsid w:val="00667178"/>
    <w:rsid w:val="00667BDC"/>
    <w:rsid w:val="00667EFC"/>
    <w:rsid w:val="006708CA"/>
    <w:rsid w:val="00671114"/>
    <w:rsid w:val="006712A0"/>
    <w:rsid w:val="00671972"/>
    <w:rsid w:val="00672248"/>
    <w:rsid w:val="006723F6"/>
    <w:rsid w:val="006726A8"/>
    <w:rsid w:val="006726E4"/>
    <w:rsid w:val="00672908"/>
    <w:rsid w:val="00672CF7"/>
    <w:rsid w:val="00672E5C"/>
    <w:rsid w:val="006731D8"/>
    <w:rsid w:val="006733B7"/>
    <w:rsid w:val="00673E45"/>
    <w:rsid w:val="00674754"/>
    <w:rsid w:val="00674B0E"/>
    <w:rsid w:val="00674F11"/>
    <w:rsid w:val="00674F5C"/>
    <w:rsid w:val="00675017"/>
    <w:rsid w:val="00675FAD"/>
    <w:rsid w:val="006763B4"/>
    <w:rsid w:val="006763F2"/>
    <w:rsid w:val="006765A4"/>
    <w:rsid w:val="00676C0D"/>
    <w:rsid w:val="006802EA"/>
    <w:rsid w:val="006803BA"/>
    <w:rsid w:val="00680BE2"/>
    <w:rsid w:val="006810FB"/>
    <w:rsid w:val="00681687"/>
    <w:rsid w:val="0068188E"/>
    <w:rsid w:val="00681D65"/>
    <w:rsid w:val="00681FF3"/>
    <w:rsid w:val="006822C9"/>
    <w:rsid w:val="006824D2"/>
    <w:rsid w:val="00682F95"/>
    <w:rsid w:val="00683544"/>
    <w:rsid w:val="006837DC"/>
    <w:rsid w:val="006839F3"/>
    <w:rsid w:val="00683E12"/>
    <w:rsid w:val="006840DB"/>
    <w:rsid w:val="006840F6"/>
    <w:rsid w:val="006844F2"/>
    <w:rsid w:val="0068486D"/>
    <w:rsid w:val="006848D7"/>
    <w:rsid w:val="00684F3D"/>
    <w:rsid w:val="0068528C"/>
    <w:rsid w:val="006852EE"/>
    <w:rsid w:val="00685611"/>
    <w:rsid w:val="00685AB3"/>
    <w:rsid w:val="00686B76"/>
    <w:rsid w:val="00687026"/>
    <w:rsid w:val="006872C7"/>
    <w:rsid w:val="006873AF"/>
    <w:rsid w:val="006879A7"/>
    <w:rsid w:val="00687B0B"/>
    <w:rsid w:val="00687C24"/>
    <w:rsid w:val="00690C30"/>
    <w:rsid w:val="00691116"/>
    <w:rsid w:val="00691BEA"/>
    <w:rsid w:val="00691D20"/>
    <w:rsid w:val="00691F9F"/>
    <w:rsid w:val="006924A4"/>
    <w:rsid w:val="0069252E"/>
    <w:rsid w:val="00693153"/>
    <w:rsid w:val="006938C5"/>
    <w:rsid w:val="0069395F"/>
    <w:rsid w:val="0069531E"/>
    <w:rsid w:val="00695AA6"/>
    <w:rsid w:val="00695C66"/>
    <w:rsid w:val="00695F67"/>
    <w:rsid w:val="00695F9D"/>
    <w:rsid w:val="00696185"/>
    <w:rsid w:val="006965F0"/>
    <w:rsid w:val="00696AFC"/>
    <w:rsid w:val="006970FB"/>
    <w:rsid w:val="006972D8"/>
    <w:rsid w:val="0069738B"/>
    <w:rsid w:val="00697554"/>
    <w:rsid w:val="006977F9"/>
    <w:rsid w:val="00697C84"/>
    <w:rsid w:val="006A045B"/>
    <w:rsid w:val="006A0569"/>
    <w:rsid w:val="006A08FC"/>
    <w:rsid w:val="006A09BC"/>
    <w:rsid w:val="006A0A8C"/>
    <w:rsid w:val="006A0D49"/>
    <w:rsid w:val="006A18C8"/>
    <w:rsid w:val="006A1EDA"/>
    <w:rsid w:val="006A2555"/>
    <w:rsid w:val="006A2E98"/>
    <w:rsid w:val="006A301C"/>
    <w:rsid w:val="006A34DF"/>
    <w:rsid w:val="006A3E3C"/>
    <w:rsid w:val="006A469C"/>
    <w:rsid w:val="006A501A"/>
    <w:rsid w:val="006A5075"/>
    <w:rsid w:val="006A51C3"/>
    <w:rsid w:val="006A5646"/>
    <w:rsid w:val="006A568E"/>
    <w:rsid w:val="006A59EF"/>
    <w:rsid w:val="006A6333"/>
    <w:rsid w:val="006A657D"/>
    <w:rsid w:val="006A6642"/>
    <w:rsid w:val="006A72D5"/>
    <w:rsid w:val="006A7429"/>
    <w:rsid w:val="006A7F50"/>
    <w:rsid w:val="006B05D3"/>
    <w:rsid w:val="006B0A09"/>
    <w:rsid w:val="006B0ACF"/>
    <w:rsid w:val="006B0DDD"/>
    <w:rsid w:val="006B122E"/>
    <w:rsid w:val="006B13E4"/>
    <w:rsid w:val="006B144A"/>
    <w:rsid w:val="006B1E75"/>
    <w:rsid w:val="006B27E0"/>
    <w:rsid w:val="006B2B46"/>
    <w:rsid w:val="006B2E02"/>
    <w:rsid w:val="006B3A0E"/>
    <w:rsid w:val="006B4743"/>
    <w:rsid w:val="006B5DF8"/>
    <w:rsid w:val="006B5F04"/>
    <w:rsid w:val="006B652A"/>
    <w:rsid w:val="006B6A77"/>
    <w:rsid w:val="006B78BC"/>
    <w:rsid w:val="006C03A8"/>
    <w:rsid w:val="006C09A4"/>
    <w:rsid w:val="006C0B65"/>
    <w:rsid w:val="006C0DCA"/>
    <w:rsid w:val="006C13D5"/>
    <w:rsid w:val="006C1747"/>
    <w:rsid w:val="006C1838"/>
    <w:rsid w:val="006C1A58"/>
    <w:rsid w:val="006C2A51"/>
    <w:rsid w:val="006C47F7"/>
    <w:rsid w:val="006C486E"/>
    <w:rsid w:val="006C532A"/>
    <w:rsid w:val="006C5A7D"/>
    <w:rsid w:val="006C5DB8"/>
    <w:rsid w:val="006C5F1B"/>
    <w:rsid w:val="006C6CE3"/>
    <w:rsid w:val="006C6EF6"/>
    <w:rsid w:val="006D01EF"/>
    <w:rsid w:val="006D028A"/>
    <w:rsid w:val="006D07C3"/>
    <w:rsid w:val="006D0D23"/>
    <w:rsid w:val="006D1097"/>
    <w:rsid w:val="006D11DE"/>
    <w:rsid w:val="006D1249"/>
    <w:rsid w:val="006D1AC4"/>
    <w:rsid w:val="006D1F79"/>
    <w:rsid w:val="006D20A8"/>
    <w:rsid w:val="006D258E"/>
    <w:rsid w:val="006D26C2"/>
    <w:rsid w:val="006D2918"/>
    <w:rsid w:val="006D2FD7"/>
    <w:rsid w:val="006D30F2"/>
    <w:rsid w:val="006D339E"/>
    <w:rsid w:val="006D34CE"/>
    <w:rsid w:val="006D39D0"/>
    <w:rsid w:val="006D3AC4"/>
    <w:rsid w:val="006D4275"/>
    <w:rsid w:val="006D429E"/>
    <w:rsid w:val="006D4745"/>
    <w:rsid w:val="006D481F"/>
    <w:rsid w:val="006D4B79"/>
    <w:rsid w:val="006D4BAA"/>
    <w:rsid w:val="006D4C18"/>
    <w:rsid w:val="006D4D4E"/>
    <w:rsid w:val="006D4FFA"/>
    <w:rsid w:val="006D52A0"/>
    <w:rsid w:val="006D52BC"/>
    <w:rsid w:val="006D5429"/>
    <w:rsid w:val="006D5467"/>
    <w:rsid w:val="006D54C4"/>
    <w:rsid w:val="006D55C1"/>
    <w:rsid w:val="006D567D"/>
    <w:rsid w:val="006D5F31"/>
    <w:rsid w:val="006D70B1"/>
    <w:rsid w:val="006E0577"/>
    <w:rsid w:val="006E1777"/>
    <w:rsid w:val="006E1B3B"/>
    <w:rsid w:val="006E2174"/>
    <w:rsid w:val="006E2264"/>
    <w:rsid w:val="006E2343"/>
    <w:rsid w:val="006E295D"/>
    <w:rsid w:val="006E2B42"/>
    <w:rsid w:val="006E302D"/>
    <w:rsid w:val="006E31B9"/>
    <w:rsid w:val="006E3679"/>
    <w:rsid w:val="006E37AD"/>
    <w:rsid w:val="006E3DBB"/>
    <w:rsid w:val="006E468F"/>
    <w:rsid w:val="006E4FA4"/>
    <w:rsid w:val="006E52C4"/>
    <w:rsid w:val="006E5497"/>
    <w:rsid w:val="006E6076"/>
    <w:rsid w:val="006E70AD"/>
    <w:rsid w:val="006E7402"/>
    <w:rsid w:val="006E7DC7"/>
    <w:rsid w:val="006F00F7"/>
    <w:rsid w:val="006F0146"/>
    <w:rsid w:val="006F0424"/>
    <w:rsid w:val="006F045E"/>
    <w:rsid w:val="006F06A3"/>
    <w:rsid w:val="006F0E09"/>
    <w:rsid w:val="006F122D"/>
    <w:rsid w:val="006F127C"/>
    <w:rsid w:val="006F12CB"/>
    <w:rsid w:val="006F1694"/>
    <w:rsid w:val="006F1731"/>
    <w:rsid w:val="006F178D"/>
    <w:rsid w:val="006F1B53"/>
    <w:rsid w:val="006F1BA9"/>
    <w:rsid w:val="006F1E3F"/>
    <w:rsid w:val="006F1F94"/>
    <w:rsid w:val="006F238C"/>
    <w:rsid w:val="006F262A"/>
    <w:rsid w:val="006F2A79"/>
    <w:rsid w:val="006F2B62"/>
    <w:rsid w:val="006F329D"/>
    <w:rsid w:val="006F3422"/>
    <w:rsid w:val="006F4224"/>
    <w:rsid w:val="006F46E4"/>
    <w:rsid w:val="006F46E6"/>
    <w:rsid w:val="006F4745"/>
    <w:rsid w:val="006F4C6C"/>
    <w:rsid w:val="006F52E4"/>
    <w:rsid w:val="006F54FB"/>
    <w:rsid w:val="006F597D"/>
    <w:rsid w:val="006F5AD3"/>
    <w:rsid w:val="006F5BE2"/>
    <w:rsid w:val="006F680C"/>
    <w:rsid w:val="006F682A"/>
    <w:rsid w:val="006F6BFF"/>
    <w:rsid w:val="006F6E44"/>
    <w:rsid w:val="006F758C"/>
    <w:rsid w:val="006F7910"/>
    <w:rsid w:val="006F7C6D"/>
    <w:rsid w:val="006F7DF9"/>
    <w:rsid w:val="006F7FE7"/>
    <w:rsid w:val="00700A41"/>
    <w:rsid w:val="007012F3"/>
    <w:rsid w:val="00701691"/>
    <w:rsid w:val="00701E46"/>
    <w:rsid w:val="0070207A"/>
    <w:rsid w:val="00702618"/>
    <w:rsid w:val="00702935"/>
    <w:rsid w:val="00703706"/>
    <w:rsid w:val="0070378E"/>
    <w:rsid w:val="007039A1"/>
    <w:rsid w:val="007041B7"/>
    <w:rsid w:val="0070432A"/>
    <w:rsid w:val="00704660"/>
    <w:rsid w:val="007048C6"/>
    <w:rsid w:val="00704BB7"/>
    <w:rsid w:val="00704D0A"/>
    <w:rsid w:val="00705168"/>
    <w:rsid w:val="007053C0"/>
    <w:rsid w:val="0070583A"/>
    <w:rsid w:val="00705875"/>
    <w:rsid w:val="007059FE"/>
    <w:rsid w:val="00705E67"/>
    <w:rsid w:val="00705EA3"/>
    <w:rsid w:val="007068BD"/>
    <w:rsid w:val="00707241"/>
    <w:rsid w:val="00707336"/>
    <w:rsid w:val="00707E0C"/>
    <w:rsid w:val="00707FD4"/>
    <w:rsid w:val="00710655"/>
    <w:rsid w:val="00710A65"/>
    <w:rsid w:val="00710A6E"/>
    <w:rsid w:val="00710D0A"/>
    <w:rsid w:val="00710D0C"/>
    <w:rsid w:val="00710E20"/>
    <w:rsid w:val="00710E9A"/>
    <w:rsid w:val="0071113A"/>
    <w:rsid w:val="00711481"/>
    <w:rsid w:val="00711966"/>
    <w:rsid w:val="00711A48"/>
    <w:rsid w:val="00711C66"/>
    <w:rsid w:val="00711CDB"/>
    <w:rsid w:val="00711F45"/>
    <w:rsid w:val="00711F98"/>
    <w:rsid w:val="0071207F"/>
    <w:rsid w:val="0071227E"/>
    <w:rsid w:val="00712475"/>
    <w:rsid w:val="00712BCA"/>
    <w:rsid w:val="00712E74"/>
    <w:rsid w:val="00713803"/>
    <w:rsid w:val="00713AF6"/>
    <w:rsid w:val="00713B2F"/>
    <w:rsid w:val="00714878"/>
    <w:rsid w:val="00714916"/>
    <w:rsid w:val="0071500B"/>
    <w:rsid w:val="007157D4"/>
    <w:rsid w:val="00715C66"/>
    <w:rsid w:val="00715C8A"/>
    <w:rsid w:val="0071635C"/>
    <w:rsid w:val="00716995"/>
    <w:rsid w:val="0071739E"/>
    <w:rsid w:val="0071750E"/>
    <w:rsid w:val="00717C7A"/>
    <w:rsid w:val="00717CD7"/>
    <w:rsid w:val="00717D36"/>
    <w:rsid w:val="00717D5B"/>
    <w:rsid w:val="00717F64"/>
    <w:rsid w:val="00720425"/>
    <w:rsid w:val="00720F31"/>
    <w:rsid w:val="0072133C"/>
    <w:rsid w:val="007215FB"/>
    <w:rsid w:val="00721E50"/>
    <w:rsid w:val="00721F60"/>
    <w:rsid w:val="007220D0"/>
    <w:rsid w:val="007224C1"/>
    <w:rsid w:val="00722A2A"/>
    <w:rsid w:val="00722A2E"/>
    <w:rsid w:val="00722E0A"/>
    <w:rsid w:val="00722EBE"/>
    <w:rsid w:val="0072318D"/>
    <w:rsid w:val="0072353C"/>
    <w:rsid w:val="00723827"/>
    <w:rsid w:val="00723BB2"/>
    <w:rsid w:val="00724248"/>
    <w:rsid w:val="0072476D"/>
    <w:rsid w:val="00724BC1"/>
    <w:rsid w:val="0072558B"/>
    <w:rsid w:val="007256BB"/>
    <w:rsid w:val="00725F7E"/>
    <w:rsid w:val="0072611A"/>
    <w:rsid w:val="0072621F"/>
    <w:rsid w:val="007265CC"/>
    <w:rsid w:val="007270D5"/>
    <w:rsid w:val="00727245"/>
    <w:rsid w:val="00727596"/>
    <w:rsid w:val="00727786"/>
    <w:rsid w:val="007279A8"/>
    <w:rsid w:val="00730005"/>
    <w:rsid w:val="007300A2"/>
    <w:rsid w:val="007302A6"/>
    <w:rsid w:val="00730B04"/>
    <w:rsid w:val="00730B56"/>
    <w:rsid w:val="00730C35"/>
    <w:rsid w:val="00730CCC"/>
    <w:rsid w:val="00731768"/>
    <w:rsid w:val="00731CAB"/>
    <w:rsid w:val="00731CFD"/>
    <w:rsid w:val="007322BA"/>
    <w:rsid w:val="00732AA7"/>
    <w:rsid w:val="00732AFB"/>
    <w:rsid w:val="00732BEB"/>
    <w:rsid w:val="00732CBB"/>
    <w:rsid w:val="00732DD5"/>
    <w:rsid w:val="00732DD8"/>
    <w:rsid w:val="00732E60"/>
    <w:rsid w:val="007333FC"/>
    <w:rsid w:val="007336D2"/>
    <w:rsid w:val="00733B0C"/>
    <w:rsid w:val="007340FE"/>
    <w:rsid w:val="0073457A"/>
    <w:rsid w:val="00734A86"/>
    <w:rsid w:val="007350FB"/>
    <w:rsid w:val="0073527D"/>
    <w:rsid w:val="0073590C"/>
    <w:rsid w:val="00735925"/>
    <w:rsid w:val="00736319"/>
    <w:rsid w:val="00736660"/>
    <w:rsid w:val="00736935"/>
    <w:rsid w:val="007372DF"/>
    <w:rsid w:val="007372ED"/>
    <w:rsid w:val="007377D7"/>
    <w:rsid w:val="007402EA"/>
    <w:rsid w:val="007407ED"/>
    <w:rsid w:val="00741068"/>
    <w:rsid w:val="0074136D"/>
    <w:rsid w:val="007416ED"/>
    <w:rsid w:val="00741832"/>
    <w:rsid w:val="00741858"/>
    <w:rsid w:val="00741EB8"/>
    <w:rsid w:val="00742735"/>
    <w:rsid w:val="00742B32"/>
    <w:rsid w:val="00742DB2"/>
    <w:rsid w:val="00743846"/>
    <w:rsid w:val="007447D1"/>
    <w:rsid w:val="00744872"/>
    <w:rsid w:val="0074491F"/>
    <w:rsid w:val="00744AB1"/>
    <w:rsid w:val="00745073"/>
    <w:rsid w:val="00745A6A"/>
    <w:rsid w:val="00745B55"/>
    <w:rsid w:val="007474D0"/>
    <w:rsid w:val="00747A04"/>
    <w:rsid w:val="00747E53"/>
    <w:rsid w:val="00750126"/>
    <w:rsid w:val="007501A3"/>
    <w:rsid w:val="00750D9E"/>
    <w:rsid w:val="00750EEA"/>
    <w:rsid w:val="007513D9"/>
    <w:rsid w:val="00751935"/>
    <w:rsid w:val="00751A5E"/>
    <w:rsid w:val="007526DF"/>
    <w:rsid w:val="00752876"/>
    <w:rsid w:val="00752B3F"/>
    <w:rsid w:val="007539D5"/>
    <w:rsid w:val="00753A94"/>
    <w:rsid w:val="00753C05"/>
    <w:rsid w:val="00753CEA"/>
    <w:rsid w:val="00753DDF"/>
    <w:rsid w:val="007551C9"/>
    <w:rsid w:val="00755525"/>
    <w:rsid w:val="00755571"/>
    <w:rsid w:val="00755725"/>
    <w:rsid w:val="00755780"/>
    <w:rsid w:val="00755F3A"/>
    <w:rsid w:val="0075607F"/>
    <w:rsid w:val="00757293"/>
    <w:rsid w:val="007576BE"/>
    <w:rsid w:val="00757994"/>
    <w:rsid w:val="00757D79"/>
    <w:rsid w:val="00757DD9"/>
    <w:rsid w:val="00757E15"/>
    <w:rsid w:val="00757EEE"/>
    <w:rsid w:val="00757F7C"/>
    <w:rsid w:val="00757FCE"/>
    <w:rsid w:val="00757FF9"/>
    <w:rsid w:val="0076042E"/>
    <w:rsid w:val="00761089"/>
    <w:rsid w:val="00761B3C"/>
    <w:rsid w:val="0076261A"/>
    <w:rsid w:val="007626AE"/>
    <w:rsid w:val="0076283B"/>
    <w:rsid w:val="00763354"/>
    <w:rsid w:val="00763553"/>
    <w:rsid w:val="00763663"/>
    <w:rsid w:val="00763DA4"/>
    <w:rsid w:val="00764161"/>
    <w:rsid w:val="00764808"/>
    <w:rsid w:val="00764A5D"/>
    <w:rsid w:val="0076532C"/>
    <w:rsid w:val="00765477"/>
    <w:rsid w:val="00765648"/>
    <w:rsid w:val="0076567B"/>
    <w:rsid w:val="00765B37"/>
    <w:rsid w:val="00765EE2"/>
    <w:rsid w:val="00765F82"/>
    <w:rsid w:val="00766476"/>
    <w:rsid w:val="0076678A"/>
    <w:rsid w:val="007672CC"/>
    <w:rsid w:val="007672DC"/>
    <w:rsid w:val="00767C39"/>
    <w:rsid w:val="00767E8A"/>
    <w:rsid w:val="00767EA1"/>
    <w:rsid w:val="00767EDF"/>
    <w:rsid w:val="00767F30"/>
    <w:rsid w:val="00767F3D"/>
    <w:rsid w:val="007701DE"/>
    <w:rsid w:val="007706DF"/>
    <w:rsid w:val="007713AE"/>
    <w:rsid w:val="007714DC"/>
    <w:rsid w:val="007716E9"/>
    <w:rsid w:val="007721BF"/>
    <w:rsid w:val="007723BF"/>
    <w:rsid w:val="007725D2"/>
    <w:rsid w:val="007728D5"/>
    <w:rsid w:val="00772D09"/>
    <w:rsid w:val="0077312C"/>
    <w:rsid w:val="0077358A"/>
    <w:rsid w:val="00773BDF"/>
    <w:rsid w:val="00773F6E"/>
    <w:rsid w:val="0077437C"/>
    <w:rsid w:val="00774488"/>
    <w:rsid w:val="007745A1"/>
    <w:rsid w:val="00774A39"/>
    <w:rsid w:val="00775027"/>
    <w:rsid w:val="007761C9"/>
    <w:rsid w:val="00776ACA"/>
    <w:rsid w:val="00776EF9"/>
    <w:rsid w:val="007771B0"/>
    <w:rsid w:val="00777725"/>
    <w:rsid w:val="00777B83"/>
    <w:rsid w:val="00777E65"/>
    <w:rsid w:val="00777EB2"/>
    <w:rsid w:val="007800B0"/>
    <w:rsid w:val="00780B4D"/>
    <w:rsid w:val="00780C2B"/>
    <w:rsid w:val="00780D37"/>
    <w:rsid w:val="00780DCB"/>
    <w:rsid w:val="0078120B"/>
    <w:rsid w:val="00781396"/>
    <w:rsid w:val="007816A6"/>
    <w:rsid w:val="007817FD"/>
    <w:rsid w:val="007824BB"/>
    <w:rsid w:val="0078252D"/>
    <w:rsid w:val="007825DC"/>
    <w:rsid w:val="00782909"/>
    <w:rsid w:val="00782BF1"/>
    <w:rsid w:val="007831CE"/>
    <w:rsid w:val="007838C3"/>
    <w:rsid w:val="00783BA6"/>
    <w:rsid w:val="007843CB"/>
    <w:rsid w:val="00784510"/>
    <w:rsid w:val="0078484D"/>
    <w:rsid w:val="00784A03"/>
    <w:rsid w:val="00784E8A"/>
    <w:rsid w:val="00784EAF"/>
    <w:rsid w:val="00785D84"/>
    <w:rsid w:val="00786186"/>
    <w:rsid w:val="007868A2"/>
    <w:rsid w:val="007870AF"/>
    <w:rsid w:val="007878C3"/>
    <w:rsid w:val="00787BD6"/>
    <w:rsid w:val="00790109"/>
    <w:rsid w:val="00790628"/>
    <w:rsid w:val="00791F7D"/>
    <w:rsid w:val="007930D8"/>
    <w:rsid w:val="007932D5"/>
    <w:rsid w:val="00793307"/>
    <w:rsid w:val="00793555"/>
    <w:rsid w:val="00793565"/>
    <w:rsid w:val="00793805"/>
    <w:rsid w:val="00794032"/>
    <w:rsid w:val="0079430A"/>
    <w:rsid w:val="00794576"/>
    <w:rsid w:val="00794BD8"/>
    <w:rsid w:val="00794DAE"/>
    <w:rsid w:val="007951D4"/>
    <w:rsid w:val="0079566F"/>
    <w:rsid w:val="00795DB8"/>
    <w:rsid w:val="007960A9"/>
    <w:rsid w:val="00796267"/>
    <w:rsid w:val="007963A2"/>
    <w:rsid w:val="00796A56"/>
    <w:rsid w:val="00796BD5"/>
    <w:rsid w:val="00796E2E"/>
    <w:rsid w:val="00797D52"/>
    <w:rsid w:val="00797E5E"/>
    <w:rsid w:val="00797EF4"/>
    <w:rsid w:val="007A0C2E"/>
    <w:rsid w:val="007A0C51"/>
    <w:rsid w:val="007A1AEA"/>
    <w:rsid w:val="007A1F45"/>
    <w:rsid w:val="007A3430"/>
    <w:rsid w:val="007A3534"/>
    <w:rsid w:val="007A3731"/>
    <w:rsid w:val="007A383E"/>
    <w:rsid w:val="007A3B17"/>
    <w:rsid w:val="007A3E93"/>
    <w:rsid w:val="007A4DB9"/>
    <w:rsid w:val="007A59C1"/>
    <w:rsid w:val="007A67C4"/>
    <w:rsid w:val="007A69F9"/>
    <w:rsid w:val="007A6A90"/>
    <w:rsid w:val="007A6DA7"/>
    <w:rsid w:val="007A6E10"/>
    <w:rsid w:val="007A73B5"/>
    <w:rsid w:val="007B01FE"/>
    <w:rsid w:val="007B07B3"/>
    <w:rsid w:val="007B08A6"/>
    <w:rsid w:val="007B08BE"/>
    <w:rsid w:val="007B127D"/>
    <w:rsid w:val="007B1A56"/>
    <w:rsid w:val="007B1C5F"/>
    <w:rsid w:val="007B1D60"/>
    <w:rsid w:val="007B1DA0"/>
    <w:rsid w:val="007B266A"/>
    <w:rsid w:val="007B346D"/>
    <w:rsid w:val="007B35E4"/>
    <w:rsid w:val="007B3DB8"/>
    <w:rsid w:val="007B3DC8"/>
    <w:rsid w:val="007B3E3C"/>
    <w:rsid w:val="007B4239"/>
    <w:rsid w:val="007B46AA"/>
    <w:rsid w:val="007B48F8"/>
    <w:rsid w:val="007B4D32"/>
    <w:rsid w:val="007B51D1"/>
    <w:rsid w:val="007B5B02"/>
    <w:rsid w:val="007B5BB0"/>
    <w:rsid w:val="007B6472"/>
    <w:rsid w:val="007B6748"/>
    <w:rsid w:val="007B6986"/>
    <w:rsid w:val="007B6CC3"/>
    <w:rsid w:val="007B6D12"/>
    <w:rsid w:val="007B6E77"/>
    <w:rsid w:val="007B7117"/>
    <w:rsid w:val="007B7174"/>
    <w:rsid w:val="007B75AD"/>
    <w:rsid w:val="007B75B2"/>
    <w:rsid w:val="007C0083"/>
    <w:rsid w:val="007C0139"/>
    <w:rsid w:val="007C0529"/>
    <w:rsid w:val="007C081D"/>
    <w:rsid w:val="007C0C4A"/>
    <w:rsid w:val="007C0DFF"/>
    <w:rsid w:val="007C1269"/>
    <w:rsid w:val="007C1400"/>
    <w:rsid w:val="007C1A95"/>
    <w:rsid w:val="007C2088"/>
    <w:rsid w:val="007C2DA6"/>
    <w:rsid w:val="007C3003"/>
    <w:rsid w:val="007C363B"/>
    <w:rsid w:val="007C3721"/>
    <w:rsid w:val="007C429A"/>
    <w:rsid w:val="007C4C71"/>
    <w:rsid w:val="007C4D95"/>
    <w:rsid w:val="007C4F51"/>
    <w:rsid w:val="007C51C6"/>
    <w:rsid w:val="007C53BB"/>
    <w:rsid w:val="007C598E"/>
    <w:rsid w:val="007C5F59"/>
    <w:rsid w:val="007C60ED"/>
    <w:rsid w:val="007C6128"/>
    <w:rsid w:val="007C6303"/>
    <w:rsid w:val="007C664E"/>
    <w:rsid w:val="007C683D"/>
    <w:rsid w:val="007C6EEC"/>
    <w:rsid w:val="007C7087"/>
    <w:rsid w:val="007C730D"/>
    <w:rsid w:val="007C798F"/>
    <w:rsid w:val="007D044C"/>
    <w:rsid w:val="007D126E"/>
    <w:rsid w:val="007D191A"/>
    <w:rsid w:val="007D1D11"/>
    <w:rsid w:val="007D2627"/>
    <w:rsid w:val="007D2663"/>
    <w:rsid w:val="007D2981"/>
    <w:rsid w:val="007D29C4"/>
    <w:rsid w:val="007D2A34"/>
    <w:rsid w:val="007D2FBE"/>
    <w:rsid w:val="007D3006"/>
    <w:rsid w:val="007D3246"/>
    <w:rsid w:val="007D3E4F"/>
    <w:rsid w:val="007D40F6"/>
    <w:rsid w:val="007D4486"/>
    <w:rsid w:val="007D4CF1"/>
    <w:rsid w:val="007D5043"/>
    <w:rsid w:val="007D63AF"/>
    <w:rsid w:val="007D6D83"/>
    <w:rsid w:val="007D70F6"/>
    <w:rsid w:val="007D7538"/>
    <w:rsid w:val="007D7793"/>
    <w:rsid w:val="007D7922"/>
    <w:rsid w:val="007D7DA5"/>
    <w:rsid w:val="007D7EAB"/>
    <w:rsid w:val="007D7F8F"/>
    <w:rsid w:val="007E090B"/>
    <w:rsid w:val="007E15A6"/>
    <w:rsid w:val="007E165D"/>
    <w:rsid w:val="007E29B0"/>
    <w:rsid w:val="007E3163"/>
    <w:rsid w:val="007E3335"/>
    <w:rsid w:val="007E3B44"/>
    <w:rsid w:val="007E3D0A"/>
    <w:rsid w:val="007E3D24"/>
    <w:rsid w:val="007E3F7F"/>
    <w:rsid w:val="007E3FEC"/>
    <w:rsid w:val="007E4374"/>
    <w:rsid w:val="007E506D"/>
    <w:rsid w:val="007E53E8"/>
    <w:rsid w:val="007E569D"/>
    <w:rsid w:val="007E5A35"/>
    <w:rsid w:val="007E65E3"/>
    <w:rsid w:val="007E70BB"/>
    <w:rsid w:val="007E70D7"/>
    <w:rsid w:val="007E76ED"/>
    <w:rsid w:val="007F01D8"/>
    <w:rsid w:val="007F0407"/>
    <w:rsid w:val="007F099D"/>
    <w:rsid w:val="007F0AD8"/>
    <w:rsid w:val="007F0E57"/>
    <w:rsid w:val="007F13B6"/>
    <w:rsid w:val="007F16D4"/>
    <w:rsid w:val="007F173B"/>
    <w:rsid w:val="007F2286"/>
    <w:rsid w:val="007F274C"/>
    <w:rsid w:val="007F278E"/>
    <w:rsid w:val="007F2B72"/>
    <w:rsid w:val="007F2DD8"/>
    <w:rsid w:val="007F32D1"/>
    <w:rsid w:val="007F3335"/>
    <w:rsid w:val="007F3869"/>
    <w:rsid w:val="007F3AA2"/>
    <w:rsid w:val="007F3E27"/>
    <w:rsid w:val="007F40D2"/>
    <w:rsid w:val="007F4345"/>
    <w:rsid w:val="007F4A03"/>
    <w:rsid w:val="007F4A0E"/>
    <w:rsid w:val="007F5525"/>
    <w:rsid w:val="007F569E"/>
    <w:rsid w:val="007F5A0F"/>
    <w:rsid w:val="007F5CA0"/>
    <w:rsid w:val="007F5EB2"/>
    <w:rsid w:val="007F6012"/>
    <w:rsid w:val="007F6173"/>
    <w:rsid w:val="007F61CD"/>
    <w:rsid w:val="007F6A2E"/>
    <w:rsid w:val="007F6CD2"/>
    <w:rsid w:val="007F7242"/>
    <w:rsid w:val="007F74D6"/>
    <w:rsid w:val="007F7B40"/>
    <w:rsid w:val="007F7C5D"/>
    <w:rsid w:val="0080006F"/>
    <w:rsid w:val="00800478"/>
    <w:rsid w:val="0080118D"/>
    <w:rsid w:val="0080132F"/>
    <w:rsid w:val="00801943"/>
    <w:rsid w:val="00801BB0"/>
    <w:rsid w:val="00801BB1"/>
    <w:rsid w:val="00802141"/>
    <w:rsid w:val="008029D8"/>
    <w:rsid w:val="00802AAE"/>
    <w:rsid w:val="00802D2E"/>
    <w:rsid w:val="008030E5"/>
    <w:rsid w:val="00803424"/>
    <w:rsid w:val="00803651"/>
    <w:rsid w:val="008036D1"/>
    <w:rsid w:val="008037F9"/>
    <w:rsid w:val="00803CDD"/>
    <w:rsid w:val="0080429A"/>
    <w:rsid w:val="008047FF"/>
    <w:rsid w:val="00804D82"/>
    <w:rsid w:val="0080570D"/>
    <w:rsid w:val="00805AB1"/>
    <w:rsid w:val="0080616A"/>
    <w:rsid w:val="008066B8"/>
    <w:rsid w:val="00806835"/>
    <w:rsid w:val="00806A1A"/>
    <w:rsid w:val="008073F4"/>
    <w:rsid w:val="0080763B"/>
    <w:rsid w:val="00807B0A"/>
    <w:rsid w:val="00810331"/>
    <w:rsid w:val="0081038C"/>
    <w:rsid w:val="0081064C"/>
    <w:rsid w:val="00810F26"/>
    <w:rsid w:val="00811141"/>
    <w:rsid w:val="008112A4"/>
    <w:rsid w:val="0081208C"/>
    <w:rsid w:val="00812690"/>
    <w:rsid w:val="008127E9"/>
    <w:rsid w:val="00812C2A"/>
    <w:rsid w:val="00812F1E"/>
    <w:rsid w:val="00813480"/>
    <w:rsid w:val="008135D3"/>
    <w:rsid w:val="00813E6B"/>
    <w:rsid w:val="00813F4F"/>
    <w:rsid w:val="00814581"/>
    <w:rsid w:val="00814E43"/>
    <w:rsid w:val="00814F00"/>
    <w:rsid w:val="00815092"/>
    <w:rsid w:val="00815AA4"/>
    <w:rsid w:val="00815C4D"/>
    <w:rsid w:val="0081643B"/>
    <w:rsid w:val="00816937"/>
    <w:rsid w:val="00816A23"/>
    <w:rsid w:val="00816A9D"/>
    <w:rsid w:val="00816F8F"/>
    <w:rsid w:val="00817190"/>
    <w:rsid w:val="0081786E"/>
    <w:rsid w:val="00817C16"/>
    <w:rsid w:val="008206F0"/>
    <w:rsid w:val="00820A47"/>
    <w:rsid w:val="00820B0F"/>
    <w:rsid w:val="00820F13"/>
    <w:rsid w:val="0082105C"/>
    <w:rsid w:val="0082178C"/>
    <w:rsid w:val="00821A6C"/>
    <w:rsid w:val="0082207F"/>
    <w:rsid w:val="008220CB"/>
    <w:rsid w:val="0082228F"/>
    <w:rsid w:val="00822678"/>
    <w:rsid w:val="00822ABD"/>
    <w:rsid w:val="00822C01"/>
    <w:rsid w:val="00823281"/>
    <w:rsid w:val="0082358C"/>
    <w:rsid w:val="008239E1"/>
    <w:rsid w:val="00823B7F"/>
    <w:rsid w:val="008240F1"/>
    <w:rsid w:val="00824C6B"/>
    <w:rsid w:val="00824F24"/>
    <w:rsid w:val="00825661"/>
    <w:rsid w:val="008262BA"/>
    <w:rsid w:val="00826618"/>
    <w:rsid w:val="008266E8"/>
    <w:rsid w:val="008269A1"/>
    <w:rsid w:val="00826F1D"/>
    <w:rsid w:val="00826F70"/>
    <w:rsid w:val="008270F4"/>
    <w:rsid w:val="008278F5"/>
    <w:rsid w:val="00827FC7"/>
    <w:rsid w:val="00827FF3"/>
    <w:rsid w:val="008300F9"/>
    <w:rsid w:val="008305F3"/>
    <w:rsid w:val="00830677"/>
    <w:rsid w:val="00830774"/>
    <w:rsid w:val="00830B81"/>
    <w:rsid w:val="00830FB9"/>
    <w:rsid w:val="0083162E"/>
    <w:rsid w:val="00831B45"/>
    <w:rsid w:val="00831CFA"/>
    <w:rsid w:val="008320B2"/>
    <w:rsid w:val="0083259E"/>
    <w:rsid w:val="0083266B"/>
    <w:rsid w:val="008329E0"/>
    <w:rsid w:val="00832BEE"/>
    <w:rsid w:val="008335FE"/>
    <w:rsid w:val="0083361E"/>
    <w:rsid w:val="00834293"/>
    <w:rsid w:val="008345BD"/>
    <w:rsid w:val="00834FF5"/>
    <w:rsid w:val="00835099"/>
    <w:rsid w:val="008350E8"/>
    <w:rsid w:val="008353DD"/>
    <w:rsid w:val="00835D02"/>
    <w:rsid w:val="00836466"/>
    <w:rsid w:val="0083679F"/>
    <w:rsid w:val="00836FAD"/>
    <w:rsid w:val="00837399"/>
    <w:rsid w:val="008375D5"/>
    <w:rsid w:val="0083783A"/>
    <w:rsid w:val="008379A1"/>
    <w:rsid w:val="00837D23"/>
    <w:rsid w:val="00837D2C"/>
    <w:rsid w:val="00840CE2"/>
    <w:rsid w:val="008412EC"/>
    <w:rsid w:val="008417C1"/>
    <w:rsid w:val="00841A28"/>
    <w:rsid w:val="00841B94"/>
    <w:rsid w:val="00841BDF"/>
    <w:rsid w:val="008424C4"/>
    <w:rsid w:val="008426ED"/>
    <w:rsid w:val="00842E28"/>
    <w:rsid w:val="00843358"/>
    <w:rsid w:val="0084387B"/>
    <w:rsid w:val="00843991"/>
    <w:rsid w:val="00843DB0"/>
    <w:rsid w:val="00844B94"/>
    <w:rsid w:val="00845253"/>
    <w:rsid w:val="008458C7"/>
    <w:rsid w:val="00846002"/>
    <w:rsid w:val="0084684D"/>
    <w:rsid w:val="008469A3"/>
    <w:rsid w:val="00847120"/>
    <w:rsid w:val="0084748D"/>
    <w:rsid w:val="00847742"/>
    <w:rsid w:val="00847FD9"/>
    <w:rsid w:val="0085020D"/>
    <w:rsid w:val="00850438"/>
    <w:rsid w:val="00851275"/>
    <w:rsid w:val="00851425"/>
    <w:rsid w:val="0085190E"/>
    <w:rsid w:val="00851D8E"/>
    <w:rsid w:val="0085251F"/>
    <w:rsid w:val="0085297A"/>
    <w:rsid w:val="00852BB1"/>
    <w:rsid w:val="00852D97"/>
    <w:rsid w:val="00852DE7"/>
    <w:rsid w:val="00852EEC"/>
    <w:rsid w:val="00853630"/>
    <w:rsid w:val="00853633"/>
    <w:rsid w:val="0085371A"/>
    <w:rsid w:val="00853758"/>
    <w:rsid w:val="008539F5"/>
    <w:rsid w:val="00853AC3"/>
    <w:rsid w:val="00853CDE"/>
    <w:rsid w:val="00853EC7"/>
    <w:rsid w:val="00854016"/>
    <w:rsid w:val="008540FC"/>
    <w:rsid w:val="008549A4"/>
    <w:rsid w:val="00854A23"/>
    <w:rsid w:val="00854A5E"/>
    <w:rsid w:val="00854BB3"/>
    <w:rsid w:val="00854BF4"/>
    <w:rsid w:val="00854D5D"/>
    <w:rsid w:val="00854E3D"/>
    <w:rsid w:val="00854ED3"/>
    <w:rsid w:val="00854FD5"/>
    <w:rsid w:val="008556B0"/>
    <w:rsid w:val="008558F3"/>
    <w:rsid w:val="008559BB"/>
    <w:rsid w:val="00855C16"/>
    <w:rsid w:val="00855D2D"/>
    <w:rsid w:val="008566E2"/>
    <w:rsid w:val="00856D2C"/>
    <w:rsid w:val="008573DD"/>
    <w:rsid w:val="008574A4"/>
    <w:rsid w:val="00857755"/>
    <w:rsid w:val="00857AC8"/>
    <w:rsid w:val="00857B2C"/>
    <w:rsid w:val="00860718"/>
    <w:rsid w:val="00860931"/>
    <w:rsid w:val="00860A8F"/>
    <w:rsid w:val="00860F1E"/>
    <w:rsid w:val="008613E6"/>
    <w:rsid w:val="008614BE"/>
    <w:rsid w:val="008616F4"/>
    <w:rsid w:val="00861B4B"/>
    <w:rsid w:val="00861EF7"/>
    <w:rsid w:val="00862837"/>
    <w:rsid w:val="008628EE"/>
    <w:rsid w:val="00863253"/>
    <w:rsid w:val="008633C5"/>
    <w:rsid w:val="008637FB"/>
    <w:rsid w:val="0086418E"/>
    <w:rsid w:val="00864247"/>
    <w:rsid w:val="008642A1"/>
    <w:rsid w:val="008645AE"/>
    <w:rsid w:val="0086467A"/>
    <w:rsid w:val="008648D4"/>
    <w:rsid w:val="00864B08"/>
    <w:rsid w:val="008650A0"/>
    <w:rsid w:val="0086534C"/>
    <w:rsid w:val="00865828"/>
    <w:rsid w:val="008658D6"/>
    <w:rsid w:val="00865C39"/>
    <w:rsid w:val="008661EE"/>
    <w:rsid w:val="00866304"/>
    <w:rsid w:val="008665A5"/>
    <w:rsid w:val="00866706"/>
    <w:rsid w:val="00866B62"/>
    <w:rsid w:val="0086761F"/>
    <w:rsid w:val="00867645"/>
    <w:rsid w:val="00867886"/>
    <w:rsid w:val="00867FC7"/>
    <w:rsid w:val="0087012D"/>
    <w:rsid w:val="0087026F"/>
    <w:rsid w:val="008705F2"/>
    <w:rsid w:val="008706D5"/>
    <w:rsid w:val="00870A90"/>
    <w:rsid w:val="008710FD"/>
    <w:rsid w:val="0087114B"/>
    <w:rsid w:val="008717AB"/>
    <w:rsid w:val="00871805"/>
    <w:rsid w:val="0087221F"/>
    <w:rsid w:val="008722FD"/>
    <w:rsid w:val="00872321"/>
    <w:rsid w:val="00872D64"/>
    <w:rsid w:val="00872F86"/>
    <w:rsid w:val="0087496F"/>
    <w:rsid w:val="00874994"/>
    <w:rsid w:val="008753A5"/>
    <w:rsid w:val="00875843"/>
    <w:rsid w:val="0087619C"/>
    <w:rsid w:val="00876554"/>
    <w:rsid w:val="00876D09"/>
    <w:rsid w:val="00876DFB"/>
    <w:rsid w:val="008777A8"/>
    <w:rsid w:val="00877856"/>
    <w:rsid w:val="00877CE1"/>
    <w:rsid w:val="00877D7D"/>
    <w:rsid w:val="008806D2"/>
    <w:rsid w:val="00880905"/>
    <w:rsid w:val="00880A19"/>
    <w:rsid w:val="0088125C"/>
    <w:rsid w:val="00881741"/>
    <w:rsid w:val="0088174A"/>
    <w:rsid w:val="00881B26"/>
    <w:rsid w:val="00881E5F"/>
    <w:rsid w:val="00882273"/>
    <w:rsid w:val="0088246F"/>
    <w:rsid w:val="00882A79"/>
    <w:rsid w:val="00882F37"/>
    <w:rsid w:val="00882F4A"/>
    <w:rsid w:val="00883411"/>
    <w:rsid w:val="00883485"/>
    <w:rsid w:val="00883553"/>
    <w:rsid w:val="00883F95"/>
    <w:rsid w:val="00884741"/>
    <w:rsid w:val="0088495E"/>
    <w:rsid w:val="008855D6"/>
    <w:rsid w:val="008857E4"/>
    <w:rsid w:val="00885B1C"/>
    <w:rsid w:val="008866CB"/>
    <w:rsid w:val="00886795"/>
    <w:rsid w:val="00886B3D"/>
    <w:rsid w:val="00886E48"/>
    <w:rsid w:val="00886FB5"/>
    <w:rsid w:val="00887011"/>
    <w:rsid w:val="0088750D"/>
    <w:rsid w:val="00887A81"/>
    <w:rsid w:val="00887E74"/>
    <w:rsid w:val="008903D4"/>
    <w:rsid w:val="00890AE1"/>
    <w:rsid w:val="00890B87"/>
    <w:rsid w:val="008912D6"/>
    <w:rsid w:val="00891F06"/>
    <w:rsid w:val="00892096"/>
    <w:rsid w:val="0089242E"/>
    <w:rsid w:val="008924D9"/>
    <w:rsid w:val="0089273A"/>
    <w:rsid w:val="008927C9"/>
    <w:rsid w:val="00892935"/>
    <w:rsid w:val="00892AED"/>
    <w:rsid w:val="008930C8"/>
    <w:rsid w:val="008933AD"/>
    <w:rsid w:val="00893656"/>
    <w:rsid w:val="00893A81"/>
    <w:rsid w:val="00893B5D"/>
    <w:rsid w:val="00893BBB"/>
    <w:rsid w:val="00893CF5"/>
    <w:rsid w:val="008941DF"/>
    <w:rsid w:val="0089490F"/>
    <w:rsid w:val="00894CF5"/>
    <w:rsid w:val="00894F2E"/>
    <w:rsid w:val="00895451"/>
    <w:rsid w:val="008957DE"/>
    <w:rsid w:val="00895963"/>
    <w:rsid w:val="00895D07"/>
    <w:rsid w:val="00895E0E"/>
    <w:rsid w:val="00895F00"/>
    <w:rsid w:val="0089605F"/>
    <w:rsid w:val="00896537"/>
    <w:rsid w:val="00896787"/>
    <w:rsid w:val="0089686F"/>
    <w:rsid w:val="00896A75"/>
    <w:rsid w:val="00896C6A"/>
    <w:rsid w:val="00897303"/>
    <w:rsid w:val="008974F8"/>
    <w:rsid w:val="00897A3B"/>
    <w:rsid w:val="00897D01"/>
    <w:rsid w:val="00897E7A"/>
    <w:rsid w:val="008A004E"/>
    <w:rsid w:val="008A00A5"/>
    <w:rsid w:val="008A0CC2"/>
    <w:rsid w:val="008A184B"/>
    <w:rsid w:val="008A1DE4"/>
    <w:rsid w:val="008A2230"/>
    <w:rsid w:val="008A26A6"/>
    <w:rsid w:val="008A27B1"/>
    <w:rsid w:val="008A2984"/>
    <w:rsid w:val="008A2BC7"/>
    <w:rsid w:val="008A2CD1"/>
    <w:rsid w:val="008A2EEC"/>
    <w:rsid w:val="008A3368"/>
    <w:rsid w:val="008A3E47"/>
    <w:rsid w:val="008A3E82"/>
    <w:rsid w:val="008A40BE"/>
    <w:rsid w:val="008A40C1"/>
    <w:rsid w:val="008A41B7"/>
    <w:rsid w:val="008A5537"/>
    <w:rsid w:val="008A57C8"/>
    <w:rsid w:val="008A5883"/>
    <w:rsid w:val="008A5F91"/>
    <w:rsid w:val="008A625E"/>
    <w:rsid w:val="008A665C"/>
    <w:rsid w:val="008A6909"/>
    <w:rsid w:val="008A696A"/>
    <w:rsid w:val="008A6E81"/>
    <w:rsid w:val="008A7226"/>
    <w:rsid w:val="008A73C3"/>
    <w:rsid w:val="008A7670"/>
    <w:rsid w:val="008B0589"/>
    <w:rsid w:val="008B0C98"/>
    <w:rsid w:val="008B0CA7"/>
    <w:rsid w:val="008B11F1"/>
    <w:rsid w:val="008B1372"/>
    <w:rsid w:val="008B17EC"/>
    <w:rsid w:val="008B1861"/>
    <w:rsid w:val="008B1D6A"/>
    <w:rsid w:val="008B21CC"/>
    <w:rsid w:val="008B2410"/>
    <w:rsid w:val="008B2795"/>
    <w:rsid w:val="008B3731"/>
    <w:rsid w:val="008B3B08"/>
    <w:rsid w:val="008B3C51"/>
    <w:rsid w:val="008B3F63"/>
    <w:rsid w:val="008B4258"/>
    <w:rsid w:val="008B4C28"/>
    <w:rsid w:val="008B4C6D"/>
    <w:rsid w:val="008B4CEE"/>
    <w:rsid w:val="008B4D64"/>
    <w:rsid w:val="008B5132"/>
    <w:rsid w:val="008B526E"/>
    <w:rsid w:val="008B52B3"/>
    <w:rsid w:val="008B57D4"/>
    <w:rsid w:val="008B5850"/>
    <w:rsid w:val="008B5E24"/>
    <w:rsid w:val="008B6004"/>
    <w:rsid w:val="008B641C"/>
    <w:rsid w:val="008B6530"/>
    <w:rsid w:val="008B692F"/>
    <w:rsid w:val="008B6AFF"/>
    <w:rsid w:val="008B6B16"/>
    <w:rsid w:val="008B6B53"/>
    <w:rsid w:val="008B6F66"/>
    <w:rsid w:val="008B7349"/>
    <w:rsid w:val="008B7CB6"/>
    <w:rsid w:val="008B7FB3"/>
    <w:rsid w:val="008C074D"/>
    <w:rsid w:val="008C10AC"/>
    <w:rsid w:val="008C11C3"/>
    <w:rsid w:val="008C1825"/>
    <w:rsid w:val="008C19B6"/>
    <w:rsid w:val="008C19C2"/>
    <w:rsid w:val="008C2152"/>
    <w:rsid w:val="008C2164"/>
    <w:rsid w:val="008C2456"/>
    <w:rsid w:val="008C25B6"/>
    <w:rsid w:val="008C2A38"/>
    <w:rsid w:val="008C2E39"/>
    <w:rsid w:val="008C39FA"/>
    <w:rsid w:val="008C3C99"/>
    <w:rsid w:val="008C4591"/>
    <w:rsid w:val="008C498C"/>
    <w:rsid w:val="008C4ABA"/>
    <w:rsid w:val="008C566D"/>
    <w:rsid w:val="008C5B6A"/>
    <w:rsid w:val="008C5CE6"/>
    <w:rsid w:val="008C5E01"/>
    <w:rsid w:val="008C640E"/>
    <w:rsid w:val="008C6810"/>
    <w:rsid w:val="008C6FE0"/>
    <w:rsid w:val="008C7118"/>
    <w:rsid w:val="008C73FA"/>
    <w:rsid w:val="008C7ADF"/>
    <w:rsid w:val="008C7AE2"/>
    <w:rsid w:val="008C7EF3"/>
    <w:rsid w:val="008C7F6F"/>
    <w:rsid w:val="008D00AE"/>
    <w:rsid w:val="008D00E0"/>
    <w:rsid w:val="008D0293"/>
    <w:rsid w:val="008D02F0"/>
    <w:rsid w:val="008D049B"/>
    <w:rsid w:val="008D0A9B"/>
    <w:rsid w:val="008D0EEA"/>
    <w:rsid w:val="008D0FC9"/>
    <w:rsid w:val="008D1241"/>
    <w:rsid w:val="008D14AA"/>
    <w:rsid w:val="008D158B"/>
    <w:rsid w:val="008D1DAF"/>
    <w:rsid w:val="008D21DE"/>
    <w:rsid w:val="008D279A"/>
    <w:rsid w:val="008D349B"/>
    <w:rsid w:val="008D3C14"/>
    <w:rsid w:val="008D41E5"/>
    <w:rsid w:val="008D4959"/>
    <w:rsid w:val="008D503C"/>
    <w:rsid w:val="008D5179"/>
    <w:rsid w:val="008D51B7"/>
    <w:rsid w:val="008D5544"/>
    <w:rsid w:val="008D5F32"/>
    <w:rsid w:val="008D5F35"/>
    <w:rsid w:val="008D64E6"/>
    <w:rsid w:val="008D6B91"/>
    <w:rsid w:val="008D6D2B"/>
    <w:rsid w:val="008D6F1D"/>
    <w:rsid w:val="008D73C5"/>
    <w:rsid w:val="008D77B3"/>
    <w:rsid w:val="008D7B38"/>
    <w:rsid w:val="008D7E1F"/>
    <w:rsid w:val="008D7FCB"/>
    <w:rsid w:val="008E03C8"/>
    <w:rsid w:val="008E13AC"/>
    <w:rsid w:val="008E2819"/>
    <w:rsid w:val="008E2922"/>
    <w:rsid w:val="008E3535"/>
    <w:rsid w:val="008E3545"/>
    <w:rsid w:val="008E3BD8"/>
    <w:rsid w:val="008E405A"/>
    <w:rsid w:val="008E44B1"/>
    <w:rsid w:val="008E4DD2"/>
    <w:rsid w:val="008E56EB"/>
    <w:rsid w:val="008E61A8"/>
    <w:rsid w:val="008E632E"/>
    <w:rsid w:val="008E635F"/>
    <w:rsid w:val="008E6742"/>
    <w:rsid w:val="008E6869"/>
    <w:rsid w:val="008E6953"/>
    <w:rsid w:val="008E753F"/>
    <w:rsid w:val="008E756F"/>
    <w:rsid w:val="008E78AB"/>
    <w:rsid w:val="008E7A55"/>
    <w:rsid w:val="008E7C36"/>
    <w:rsid w:val="008E7CBC"/>
    <w:rsid w:val="008E7F00"/>
    <w:rsid w:val="008F0AB4"/>
    <w:rsid w:val="008F0B21"/>
    <w:rsid w:val="008F0BEA"/>
    <w:rsid w:val="008F0F26"/>
    <w:rsid w:val="008F0F7D"/>
    <w:rsid w:val="008F1459"/>
    <w:rsid w:val="008F16FF"/>
    <w:rsid w:val="008F1BC4"/>
    <w:rsid w:val="008F2183"/>
    <w:rsid w:val="008F229B"/>
    <w:rsid w:val="008F2C3F"/>
    <w:rsid w:val="008F31A9"/>
    <w:rsid w:val="008F4209"/>
    <w:rsid w:val="008F44A6"/>
    <w:rsid w:val="008F4906"/>
    <w:rsid w:val="008F537D"/>
    <w:rsid w:val="008F57F0"/>
    <w:rsid w:val="008F5F48"/>
    <w:rsid w:val="008F6694"/>
    <w:rsid w:val="008F6830"/>
    <w:rsid w:val="008F6E46"/>
    <w:rsid w:val="008F711C"/>
    <w:rsid w:val="008F7131"/>
    <w:rsid w:val="008F71B6"/>
    <w:rsid w:val="008F71BF"/>
    <w:rsid w:val="008F751C"/>
    <w:rsid w:val="008F7B6B"/>
    <w:rsid w:val="008F7FC7"/>
    <w:rsid w:val="00900475"/>
    <w:rsid w:val="00900746"/>
    <w:rsid w:val="00900831"/>
    <w:rsid w:val="00900C8A"/>
    <w:rsid w:val="00900F64"/>
    <w:rsid w:val="00901056"/>
    <w:rsid w:val="00901077"/>
    <w:rsid w:val="00901623"/>
    <w:rsid w:val="00901746"/>
    <w:rsid w:val="00901C99"/>
    <w:rsid w:val="00901FB4"/>
    <w:rsid w:val="0090201B"/>
    <w:rsid w:val="0090292E"/>
    <w:rsid w:val="00902987"/>
    <w:rsid w:val="00902B72"/>
    <w:rsid w:val="00902CEE"/>
    <w:rsid w:val="009031E1"/>
    <w:rsid w:val="009031FC"/>
    <w:rsid w:val="009033DF"/>
    <w:rsid w:val="00903CA4"/>
    <w:rsid w:val="00904071"/>
    <w:rsid w:val="0090417D"/>
    <w:rsid w:val="00904278"/>
    <w:rsid w:val="00904DD2"/>
    <w:rsid w:val="0090562C"/>
    <w:rsid w:val="00905683"/>
    <w:rsid w:val="009058DA"/>
    <w:rsid w:val="00905BE1"/>
    <w:rsid w:val="00906418"/>
    <w:rsid w:val="009067B2"/>
    <w:rsid w:val="00906A6B"/>
    <w:rsid w:val="00906C7D"/>
    <w:rsid w:val="00907039"/>
    <w:rsid w:val="0090728D"/>
    <w:rsid w:val="0090764A"/>
    <w:rsid w:val="00907715"/>
    <w:rsid w:val="00907B8E"/>
    <w:rsid w:val="009104C9"/>
    <w:rsid w:val="009105AB"/>
    <w:rsid w:val="009105DE"/>
    <w:rsid w:val="009109DC"/>
    <w:rsid w:val="009109E3"/>
    <w:rsid w:val="00910D82"/>
    <w:rsid w:val="00911645"/>
    <w:rsid w:val="00911CAF"/>
    <w:rsid w:val="00911FC3"/>
    <w:rsid w:val="009132B8"/>
    <w:rsid w:val="0091353A"/>
    <w:rsid w:val="009138A6"/>
    <w:rsid w:val="00913ED0"/>
    <w:rsid w:val="009141D9"/>
    <w:rsid w:val="0091437A"/>
    <w:rsid w:val="009143E8"/>
    <w:rsid w:val="009147F6"/>
    <w:rsid w:val="00914817"/>
    <w:rsid w:val="00914B51"/>
    <w:rsid w:val="00915D2B"/>
    <w:rsid w:val="00915D66"/>
    <w:rsid w:val="00915E83"/>
    <w:rsid w:val="00916E6B"/>
    <w:rsid w:val="00917B37"/>
    <w:rsid w:val="00917EE3"/>
    <w:rsid w:val="0092006F"/>
    <w:rsid w:val="009203EC"/>
    <w:rsid w:val="009204C9"/>
    <w:rsid w:val="00920A40"/>
    <w:rsid w:val="00921633"/>
    <w:rsid w:val="009219F4"/>
    <w:rsid w:val="00921B13"/>
    <w:rsid w:val="00921BA1"/>
    <w:rsid w:val="00922160"/>
    <w:rsid w:val="0092228D"/>
    <w:rsid w:val="009227A0"/>
    <w:rsid w:val="009229C1"/>
    <w:rsid w:val="00922AC4"/>
    <w:rsid w:val="00922B48"/>
    <w:rsid w:val="00922C29"/>
    <w:rsid w:val="00922F93"/>
    <w:rsid w:val="009238BF"/>
    <w:rsid w:val="00923F23"/>
    <w:rsid w:val="0092404B"/>
    <w:rsid w:val="0092494F"/>
    <w:rsid w:val="009249B4"/>
    <w:rsid w:val="00924D6C"/>
    <w:rsid w:val="00924F28"/>
    <w:rsid w:val="0092645A"/>
    <w:rsid w:val="009269BA"/>
    <w:rsid w:val="00926EE0"/>
    <w:rsid w:val="009275C2"/>
    <w:rsid w:val="00927955"/>
    <w:rsid w:val="00927A7D"/>
    <w:rsid w:val="009305D7"/>
    <w:rsid w:val="00930936"/>
    <w:rsid w:val="00930AE2"/>
    <w:rsid w:val="00931196"/>
    <w:rsid w:val="0093192B"/>
    <w:rsid w:val="00931C4F"/>
    <w:rsid w:val="00931C60"/>
    <w:rsid w:val="00932672"/>
    <w:rsid w:val="00932B7F"/>
    <w:rsid w:val="00932F49"/>
    <w:rsid w:val="0093364E"/>
    <w:rsid w:val="00933C42"/>
    <w:rsid w:val="00933E04"/>
    <w:rsid w:val="00933E9C"/>
    <w:rsid w:val="00933F15"/>
    <w:rsid w:val="0093406E"/>
    <w:rsid w:val="009342A6"/>
    <w:rsid w:val="00934911"/>
    <w:rsid w:val="00934B7B"/>
    <w:rsid w:val="00935325"/>
    <w:rsid w:val="009353D6"/>
    <w:rsid w:val="00935425"/>
    <w:rsid w:val="00935E01"/>
    <w:rsid w:val="00936002"/>
    <w:rsid w:val="00936DF6"/>
    <w:rsid w:val="0093744F"/>
    <w:rsid w:val="0093782B"/>
    <w:rsid w:val="00937C37"/>
    <w:rsid w:val="00937E83"/>
    <w:rsid w:val="00940155"/>
    <w:rsid w:val="00940299"/>
    <w:rsid w:val="00940B5B"/>
    <w:rsid w:val="00940EAC"/>
    <w:rsid w:val="00940FF5"/>
    <w:rsid w:val="009411B9"/>
    <w:rsid w:val="0094165C"/>
    <w:rsid w:val="00941726"/>
    <w:rsid w:val="00941DC4"/>
    <w:rsid w:val="00941FE5"/>
    <w:rsid w:val="00942722"/>
    <w:rsid w:val="009427F4"/>
    <w:rsid w:val="0094281B"/>
    <w:rsid w:val="009428F4"/>
    <w:rsid w:val="00942E6C"/>
    <w:rsid w:val="009431F3"/>
    <w:rsid w:val="0094357F"/>
    <w:rsid w:val="00943DEF"/>
    <w:rsid w:val="00943ECF"/>
    <w:rsid w:val="0094446A"/>
    <w:rsid w:val="00944690"/>
    <w:rsid w:val="0094491B"/>
    <w:rsid w:val="00944A7D"/>
    <w:rsid w:val="00944D92"/>
    <w:rsid w:val="00945973"/>
    <w:rsid w:val="00945ACE"/>
    <w:rsid w:val="0094623C"/>
    <w:rsid w:val="009469C0"/>
    <w:rsid w:val="00946D23"/>
    <w:rsid w:val="00947C44"/>
    <w:rsid w:val="0095025C"/>
    <w:rsid w:val="009502E2"/>
    <w:rsid w:val="00950583"/>
    <w:rsid w:val="00950EBF"/>
    <w:rsid w:val="00950FA3"/>
    <w:rsid w:val="009511B3"/>
    <w:rsid w:val="0095132B"/>
    <w:rsid w:val="00951ABA"/>
    <w:rsid w:val="00952CA3"/>
    <w:rsid w:val="00952CBF"/>
    <w:rsid w:val="00952CE2"/>
    <w:rsid w:val="009532E7"/>
    <w:rsid w:val="0095374B"/>
    <w:rsid w:val="00953D57"/>
    <w:rsid w:val="009540A5"/>
    <w:rsid w:val="009541EA"/>
    <w:rsid w:val="00954B05"/>
    <w:rsid w:val="00954CC5"/>
    <w:rsid w:val="00954EDC"/>
    <w:rsid w:val="00954FBE"/>
    <w:rsid w:val="0095511F"/>
    <w:rsid w:val="009551B3"/>
    <w:rsid w:val="00955A29"/>
    <w:rsid w:val="00957150"/>
    <w:rsid w:val="00957A13"/>
    <w:rsid w:val="00957E93"/>
    <w:rsid w:val="0096087E"/>
    <w:rsid w:val="00960924"/>
    <w:rsid w:val="00960D93"/>
    <w:rsid w:val="00961435"/>
    <w:rsid w:val="00961440"/>
    <w:rsid w:val="00961BA0"/>
    <w:rsid w:val="009626E7"/>
    <w:rsid w:val="00962AA3"/>
    <w:rsid w:val="00963D3A"/>
    <w:rsid w:val="00963DE6"/>
    <w:rsid w:val="00963EE0"/>
    <w:rsid w:val="00964070"/>
    <w:rsid w:val="00964704"/>
    <w:rsid w:val="00964793"/>
    <w:rsid w:val="0096485D"/>
    <w:rsid w:val="00964C5A"/>
    <w:rsid w:val="00964E19"/>
    <w:rsid w:val="009652D3"/>
    <w:rsid w:val="00965A64"/>
    <w:rsid w:val="00965AE7"/>
    <w:rsid w:val="009665D5"/>
    <w:rsid w:val="009667CB"/>
    <w:rsid w:val="00966D6F"/>
    <w:rsid w:val="009671A2"/>
    <w:rsid w:val="0096728D"/>
    <w:rsid w:val="009676DF"/>
    <w:rsid w:val="00967817"/>
    <w:rsid w:val="00967854"/>
    <w:rsid w:val="00967A43"/>
    <w:rsid w:val="00967AD5"/>
    <w:rsid w:val="00967CE1"/>
    <w:rsid w:val="00967D07"/>
    <w:rsid w:val="009704EC"/>
    <w:rsid w:val="009706E0"/>
    <w:rsid w:val="0097096E"/>
    <w:rsid w:val="00970FC3"/>
    <w:rsid w:val="00970FDD"/>
    <w:rsid w:val="00971125"/>
    <w:rsid w:val="009718BB"/>
    <w:rsid w:val="00971CFA"/>
    <w:rsid w:val="009728C9"/>
    <w:rsid w:val="00972D2D"/>
    <w:rsid w:val="009733F8"/>
    <w:rsid w:val="009735C5"/>
    <w:rsid w:val="009735E1"/>
    <w:rsid w:val="009737B4"/>
    <w:rsid w:val="00973E4C"/>
    <w:rsid w:val="009744FD"/>
    <w:rsid w:val="00974A9C"/>
    <w:rsid w:val="00974D68"/>
    <w:rsid w:val="0097593C"/>
    <w:rsid w:val="00975F17"/>
    <w:rsid w:val="0097610A"/>
    <w:rsid w:val="0097619E"/>
    <w:rsid w:val="00976597"/>
    <w:rsid w:val="00976720"/>
    <w:rsid w:val="0097700D"/>
    <w:rsid w:val="00977DDA"/>
    <w:rsid w:val="00977E64"/>
    <w:rsid w:val="00980E45"/>
    <w:rsid w:val="0098100C"/>
    <w:rsid w:val="00981069"/>
    <w:rsid w:val="00981101"/>
    <w:rsid w:val="00981351"/>
    <w:rsid w:val="00981491"/>
    <w:rsid w:val="009815D5"/>
    <w:rsid w:val="00981E68"/>
    <w:rsid w:val="00981FC6"/>
    <w:rsid w:val="0098204A"/>
    <w:rsid w:val="009822BD"/>
    <w:rsid w:val="009824FF"/>
    <w:rsid w:val="00983347"/>
    <w:rsid w:val="009837A3"/>
    <w:rsid w:val="00983877"/>
    <w:rsid w:val="00983937"/>
    <w:rsid w:val="00983E85"/>
    <w:rsid w:val="009840D5"/>
    <w:rsid w:val="00984198"/>
    <w:rsid w:val="009841A3"/>
    <w:rsid w:val="009844A6"/>
    <w:rsid w:val="00984688"/>
    <w:rsid w:val="00985829"/>
    <w:rsid w:val="0098594C"/>
    <w:rsid w:val="00985BC8"/>
    <w:rsid w:val="00986227"/>
    <w:rsid w:val="00986BB2"/>
    <w:rsid w:val="00986C46"/>
    <w:rsid w:val="00986CC8"/>
    <w:rsid w:val="0098700A"/>
    <w:rsid w:val="00987443"/>
    <w:rsid w:val="00987529"/>
    <w:rsid w:val="009877F4"/>
    <w:rsid w:val="00987879"/>
    <w:rsid w:val="00987C7D"/>
    <w:rsid w:val="009903F7"/>
    <w:rsid w:val="00990465"/>
    <w:rsid w:val="009904FD"/>
    <w:rsid w:val="00990658"/>
    <w:rsid w:val="00990B77"/>
    <w:rsid w:val="00991017"/>
    <w:rsid w:val="00991901"/>
    <w:rsid w:val="00991BCA"/>
    <w:rsid w:val="009923BE"/>
    <w:rsid w:val="00992EB4"/>
    <w:rsid w:val="009932D4"/>
    <w:rsid w:val="00993A47"/>
    <w:rsid w:val="009941C6"/>
    <w:rsid w:val="009941FB"/>
    <w:rsid w:val="009943AE"/>
    <w:rsid w:val="0099490F"/>
    <w:rsid w:val="009959F2"/>
    <w:rsid w:val="00995FEE"/>
    <w:rsid w:val="0099671C"/>
    <w:rsid w:val="009968D9"/>
    <w:rsid w:val="00996BD1"/>
    <w:rsid w:val="009A0009"/>
    <w:rsid w:val="009A0460"/>
    <w:rsid w:val="009A0880"/>
    <w:rsid w:val="009A0D9B"/>
    <w:rsid w:val="009A14E8"/>
    <w:rsid w:val="009A17F4"/>
    <w:rsid w:val="009A1A33"/>
    <w:rsid w:val="009A1C15"/>
    <w:rsid w:val="009A1E8B"/>
    <w:rsid w:val="009A2793"/>
    <w:rsid w:val="009A2FE3"/>
    <w:rsid w:val="009A3D8B"/>
    <w:rsid w:val="009A4999"/>
    <w:rsid w:val="009A5285"/>
    <w:rsid w:val="009A5305"/>
    <w:rsid w:val="009A64BA"/>
    <w:rsid w:val="009A65AD"/>
    <w:rsid w:val="009A6B7A"/>
    <w:rsid w:val="009A7419"/>
    <w:rsid w:val="009A7555"/>
    <w:rsid w:val="009A75CD"/>
    <w:rsid w:val="009A7B93"/>
    <w:rsid w:val="009A7E81"/>
    <w:rsid w:val="009B0BB1"/>
    <w:rsid w:val="009B1043"/>
    <w:rsid w:val="009B14C4"/>
    <w:rsid w:val="009B1529"/>
    <w:rsid w:val="009B190F"/>
    <w:rsid w:val="009B1C4F"/>
    <w:rsid w:val="009B210F"/>
    <w:rsid w:val="009B2199"/>
    <w:rsid w:val="009B244E"/>
    <w:rsid w:val="009B26AA"/>
    <w:rsid w:val="009B28B7"/>
    <w:rsid w:val="009B2D76"/>
    <w:rsid w:val="009B304E"/>
    <w:rsid w:val="009B35AF"/>
    <w:rsid w:val="009B3D33"/>
    <w:rsid w:val="009B5001"/>
    <w:rsid w:val="009B50AD"/>
    <w:rsid w:val="009B5A6E"/>
    <w:rsid w:val="009B6276"/>
    <w:rsid w:val="009B6546"/>
    <w:rsid w:val="009B6563"/>
    <w:rsid w:val="009B657A"/>
    <w:rsid w:val="009B67FD"/>
    <w:rsid w:val="009B69A3"/>
    <w:rsid w:val="009B6A55"/>
    <w:rsid w:val="009B6A82"/>
    <w:rsid w:val="009B6BA6"/>
    <w:rsid w:val="009B7053"/>
    <w:rsid w:val="009B78B5"/>
    <w:rsid w:val="009B7912"/>
    <w:rsid w:val="009B7E57"/>
    <w:rsid w:val="009C0352"/>
    <w:rsid w:val="009C045B"/>
    <w:rsid w:val="009C0489"/>
    <w:rsid w:val="009C0559"/>
    <w:rsid w:val="009C0696"/>
    <w:rsid w:val="009C0745"/>
    <w:rsid w:val="009C0930"/>
    <w:rsid w:val="009C1108"/>
    <w:rsid w:val="009C119F"/>
    <w:rsid w:val="009C12AE"/>
    <w:rsid w:val="009C1F55"/>
    <w:rsid w:val="009C20A6"/>
    <w:rsid w:val="009C2477"/>
    <w:rsid w:val="009C25FF"/>
    <w:rsid w:val="009C2C1C"/>
    <w:rsid w:val="009C2F09"/>
    <w:rsid w:val="009C3163"/>
    <w:rsid w:val="009C3790"/>
    <w:rsid w:val="009C38FB"/>
    <w:rsid w:val="009C39C0"/>
    <w:rsid w:val="009C3B50"/>
    <w:rsid w:val="009C3C8F"/>
    <w:rsid w:val="009C3CEA"/>
    <w:rsid w:val="009C45C5"/>
    <w:rsid w:val="009C4972"/>
    <w:rsid w:val="009C4C29"/>
    <w:rsid w:val="009C4E12"/>
    <w:rsid w:val="009C4FB3"/>
    <w:rsid w:val="009C5397"/>
    <w:rsid w:val="009C5452"/>
    <w:rsid w:val="009C570E"/>
    <w:rsid w:val="009C583A"/>
    <w:rsid w:val="009C583F"/>
    <w:rsid w:val="009C5935"/>
    <w:rsid w:val="009C5AF9"/>
    <w:rsid w:val="009C5B24"/>
    <w:rsid w:val="009C602E"/>
    <w:rsid w:val="009C654D"/>
    <w:rsid w:val="009C6A01"/>
    <w:rsid w:val="009C6AB8"/>
    <w:rsid w:val="009C6D77"/>
    <w:rsid w:val="009C6D8C"/>
    <w:rsid w:val="009C6E40"/>
    <w:rsid w:val="009C7938"/>
    <w:rsid w:val="009C7D9B"/>
    <w:rsid w:val="009C7F2C"/>
    <w:rsid w:val="009D083E"/>
    <w:rsid w:val="009D0885"/>
    <w:rsid w:val="009D1344"/>
    <w:rsid w:val="009D1CF5"/>
    <w:rsid w:val="009D20B3"/>
    <w:rsid w:val="009D253A"/>
    <w:rsid w:val="009D27E3"/>
    <w:rsid w:val="009D29EC"/>
    <w:rsid w:val="009D2B12"/>
    <w:rsid w:val="009D2B8F"/>
    <w:rsid w:val="009D2B97"/>
    <w:rsid w:val="009D3455"/>
    <w:rsid w:val="009D3C9B"/>
    <w:rsid w:val="009D3D8D"/>
    <w:rsid w:val="009D404B"/>
    <w:rsid w:val="009D4182"/>
    <w:rsid w:val="009D4AC0"/>
    <w:rsid w:val="009D5B50"/>
    <w:rsid w:val="009D66F4"/>
    <w:rsid w:val="009D6862"/>
    <w:rsid w:val="009D6B07"/>
    <w:rsid w:val="009D6BA5"/>
    <w:rsid w:val="009D6DB8"/>
    <w:rsid w:val="009D7097"/>
    <w:rsid w:val="009D735E"/>
    <w:rsid w:val="009D788A"/>
    <w:rsid w:val="009E0311"/>
    <w:rsid w:val="009E03D4"/>
    <w:rsid w:val="009E0525"/>
    <w:rsid w:val="009E0AEA"/>
    <w:rsid w:val="009E0B26"/>
    <w:rsid w:val="009E0ED9"/>
    <w:rsid w:val="009E0F15"/>
    <w:rsid w:val="009E0FBA"/>
    <w:rsid w:val="009E15B9"/>
    <w:rsid w:val="009E18A3"/>
    <w:rsid w:val="009E19FC"/>
    <w:rsid w:val="009E1F72"/>
    <w:rsid w:val="009E34DE"/>
    <w:rsid w:val="009E362D"/>
    <w:rsid w:val="009E3C5F"/>
    <w:rsid w:val="009E4129"/>
    <w:rsid w:val="009E467B"/>
    <w:rsid w:val="009E4785"/>
    <w:rsid w:val="009E4A32"/>
    <w:rsid w:val="009E5AE5"/>
    <w:rsid w:val="009E5C25"/>
    <w:rsid w:val="009E6A82"/>
    <w:rsid w:val="009E6AF8"/>
    <w:rsid w:val="009E79EB"/>
    <w:rsid w:val="009F0068"/>
    <w:rsid w:val="009F0124"/>
    <w:rsid w:val="009F097D"/>
    <w:rsid w:val="009F0F3E"/>
    <w:rsid w:val="009F1065"/>
    <w:rsid w:val="009F1493"/>
    <w:rsid w:val="009F16A2"/>
    <w:rsid w:val="009F19C3"/>
    <w:rsid w:val="009F19FA"/>
    <w:rsid w:val="009F1BBD"/>
    <w:rsid w:val="009F2114"/>
    <w:rsid w:val="009F234D"/>
    <w:rsid w:val="009F2384"/>
    <w:rsid w:val="009F24C0"/>
    <w:rsid w:val="009F406B"/>
    <w:rsid w:val="009F4422"/>
    <w:rsid w:val="009F4477"/>
    <w:rsid w:val="009F4577"/>
    <w:rsid w:val="009F45D0"/>
    <w:rsid w:val="009F4D56"/>
    <w:rsid w:val="009F507F"/>
    <w:rsid w:val="009F542F"/>
    <w:rsid w:val="009F5453"/>
    <w:rsid w:val="009F5821"/>
    <w:rsid w:val="009F5827"/>
    <w:rsid w:val="009F5993"/>
    <w:rsid w:val="009F5AA6"/>
    <w:rsid w:val="009F6530"/>
    <w:rsid w:val="009F69BF"/>
    <w:rsid w:val="009F6BB2"/>
    <w:rsid w:val="009F748B"/>
    <w:rsid w:val="009F7A9D"/>
    <w:rsid w:val="00A0034F"/>
    <w:rsid w:val="00A004BD"/>
    <w:rsid w:val="00A00D6A"/>
    <w:rsid w:val="00A0137D"/>
    <w:rsid w:val="00A014FC"/>
    <w:rsid w:val="00A015BA"/>
    <w:rsid w:val="00A0162C"/>
    <w:rsid w:val="00A0169A"/>
    <w:rsid w:val="00A01E14"/>
    <w:rsid w:val="00A01EAA"/>
    <w:rsid w:val="00A01EAE"/>
    <w:rsid w:val="00A01F6D"/>
    <w:rsid w:val="00A02445"/>
    <w:rsid w:val="00A024B1"/>
    <w:rsid w:val="00A02742"/>
    <w:rsid w:val="00A02B25"/>
    <w:rsid w:val="00A02DFB"/>
    <w:rsid w:val="00A03758"/>
    <w:rsid w:val="00A03AB1"/>
    <w:rsid w:val="00A03C9A"/>
    <w:rsid w:val="00A0422B"/>
    <w:rsid w:val="00A04574"/>
    <w:rsid w:val="00A04B79"/>
    <w:rsid w:val="00A05098"/>
    <w:rsid w:val="00A05193"/>
    <w:rsid w:val="00A058B0"/>
    <w:rsid w:val="00A0594A"/>
    <w:rsid w:val="00A05B39"/>
    <w:rsid w:val="00A066FC"/>
    <w:rsid w:val="00A06BB6"/>
    <w:rsid w:val="00A06C5E"/>
    <w:rsid w:val="00A0750C"/>
    <w:rsid w:val="00A07551"/>
    <w:rsid w:val="00A0777B"/>
    <w:rsid w:val="00A07888"/>
    <w:rsid w:val="00A07C0B"/>
    <w:rsid w:val="00A07D24"/>
    <w:rsid w:val="00A07EE9"/>
    <w:rsid w:val="00A1055F"/>
    <w:rsid w:val="00A10A4E"/>
    <w:rsid w:val="00A10B9A"/>
    <w:rsid w:val="00A10CC9"/>
    <w:rsid w:val="00A11071"/>
    <w:rsid w:val="00A110ED"/>
    <w:rsid w:val="00A112A2"/>
    <w:rsid w:val="00A116B0"/>
    <w:rsid w:val="00A116DE"/>
    <w:rsid w:val="00A119BF"/>
    <w:rsid w:val="00A121A2"/>
    <w:rsid w:val="00A12B6E"/>
    <w:rsid w:val="00A13252"/>
    <w:rsid w:val="00A1335E"/>
    <w:rsid w:val="00A134F7"/>
    <w:rsid w:val="00A1426B"/>
    <w:rsid w:val="00A151EF"/>
    <w:rsid w:val="00A153E5"/>
    <w:rsid w:val="00A156E1"/>
    <w:rsid w:val="00A15F21"/>
    <w:rsid w:val="00A16100"/>
    <w:rsid w:val="00A16596"/>
    <w:rsid w:val="00A17498"/>
    <w:rsid w:val="00A17B0E"/>
    <w:rsid w:val="00A17FAC"/>
    <w:rsid w:val="00A206A9"/>
    <w:rsid w:val="00A20A02"/>
    <w:rsid w:val="00A2115A"/>
    <w:rsid w:val="00A21412"/>
    <w:rsid w:val="00A21711"/>
    <w:rsid w:val="00A21B63"/>
    <w:rsid w:val="00A21BFC"/>
    <w:rsid w:val="00A21DCD"/>
    <w:rsid w:val="00A22093"/>
    <w:rsid w:val="00A2274A"/>
    <w:rsid w:val="00A22D5B"/>
    <w:rsid w:val="00A23993"/>
    <w:rsid w:val="00A23C24"/>
    <w:rsid w:val="00A23C79"/>
    <w:rsid w:val="00A24162"/>
    <w:rsid w:val="00A24964"/>
    <w:rsid w:val="00A24DC8"/>
    <w:rsid w:val="00A24FAB"/>
    <w:rsid w:val="00A256E6"/>
    <w:rsid w:val="00A25A00"/>
    <w:rsid w:val="00A25A8A"/>
    <w:rsid w:val="00A25B26"/>
    <w:rsid w:val="00A25D3C"/>
    <w:rsid w:val="00A25F2D"/>
    <w:rsid w:val="00A26A82"/>
    <w:rsid w:val="00A27494"/>
    <w:rsid w:val="00A274E7"/>
    <w:rsid w:val="00A275D2"/>
    <w:rsid w:val="00A276F2"/>
    <w:rsid w:val="00A2772D"/>
    <w:rsid w:val="00A27769"/>
    <w:rsid w:val="00A3035F"/>
    <w:rsid w:val="00A30487"/>
    <w:rsid w:val="00A30694"/>
    <w:rsid w:val="00A30C5A"/>
    <w:rsid w:val="00A30EC3"/>
    <w:rsid w:val="00A31019"/>
    <w:rsid w:val="00A31391"/>
    <w:rsid w:val="00A31CEB"/>
    <w:rsid w:val="00A3262E"/>
    <w:rsid w:val="00A32B0A"/>
    <w:rsid w:val="00A32D53"/>
    <w:rsid w:val="00A3329D"/>
    <w:rsid w:val="00A33671"/>
    <w:rsid w:val="00A33BDB"/>
    <w:rsid w:val="00A33E84"/>
    <w:rsid w:val="00A3423D"/>
    <w:rsid w:val="00A343AA"/>
    <w:rsid w:val="00A34A3A"/>
    <w:rsid w:val="00A34E7C"/>
    <w:rsid w:val="00A352A8"/>
    <w:rsid w:val="00A358F9"/>
    <w:rsid w:val="00A35C3E"/>
    <w:rsid w:val="00A35D4F"/>
    <w:rsid w:val="00A35EFE"/>
    <w:rsid w:val="00A35FDB"/>
    <w:rsid w:val="00A36263"/>
    <w:rsid w:val="00A37005"/>
    <w:rsid w:val="00A374F0"/>
    <w:rsid w:val="00A4018D"/>
    <w:rsid w:val="00A4026A"/>
    <w:rsid w:val="00A40380"/>
    <w:rsid w:val="00A407A8"/>
    <w:rsid w:val="00A4082E"/>
    <w:rsid w:val="00A4152D"/>
    <w:rsid w:val="00A41941"/>
    <w:rsid w:val="00A41AE8"/>
    <w:rsid w:val="00A42684"/>
    <w:rsid w:val="00A428B8"/>
    <w:rsid w:val="00A42D61"/>
    <w:rsid w:val="00A42E11"/>
    <w:rsid w:val="00A43945"/>
    <w:rsid w:val="00A440B4"/>
    <w:rsid w:val="00A44553"/>
    <w:rsid w:val="00A44ABB"/>
    <w:rsid w:val="00A44C7A"/>
    <w:rsid w:val="00A44D77"/>
    <w:rsid w:val="00A44F12"/>
    <w:rsid w:val="00A45056"/>
    <w:rsid w:val="00A4547E"/>
    <w:rsid w:val="00A45BA7"/>
    <w:rsid w:val="00A45C76"/>
    <w:rsid w:val="00A46541"/>
    <w:rsid w:val="00A467D8"/>
    <w:rsid w:val="00A46FCA"/>
    <w:rsid w:val="00A501E9"/>
    <w:rsid w:val="00A5026F"/>
    <w:rsid w:val="00A506A9"/>
    <w:rsid w:val="00A509B8"/>
    <w:rsid w:val="00A50AD2"/>
    <w:rsid w:val="00A51727"/>
    <w:rsid w:val="00A518AD"/>
    <w:rsid w:val="00A51BE3"/>
    <w:rsid w:val="00A51D4B"/>
    <w:rsid w:val="00A51E23"/>
    <w:rsid w:val="00A5248E"/>
    <w:rsid w:val="00A52EA7"/>
    <w:rsid w:val="00A53E41"/>
    <w:rsid w:val="00A540AF"/>
    <w:rsid w:val="00A540D4"/>
    <w:rsid w:val="00A54EDB"/>
    <w:rsid w:val="00A54F90"/>
    <w:rsid w:val="00A55453"/>
    <w:rsid w:val="00A56B6A"/>
    <w:rsid w:val="00A56B8C"/>
    <w:rsid w:val="00A56CC4"/>
    <w:rsid w:val="00A57320"/>
    <w:rsid w:val="00A57A51"/>
    <w:rsid w:val="00A601B7"/>
    <w:rsid w:val="00A60380"/>
    <w:rsid w:val="00A60B50"/>
    <w:rsid w:val="00A60B89"/>
    <w:rsid w:val="00A6152C"/>
    <w:rsid w:val="00A61C6B"/>
    <w:rsid w:val="00A61D77"/>
    <w:rsid w:val="00A6236F"/>
    <w:rsid w:val="00A62646"/>
    <w:rsid w:val="00A62852"/>
    <w:rsid w:val="00A62C18"/>
    <w:rsid w:val="00A63179"/>
    <w:rsid w:val="00A63CB8"/>
    <w:rsid w:val="00A653FD"/>
    <w:rsid w:val="00A65921"/>
    <w:rsid w:val="00A6604E"/>
    <w:rsid w:val="00A66293"/>
    <w:rsid w:val="00A6635C"/>
    <w:rsid w:val="00A66909"/>
    <w:rsid w:val="00A67113"/>
    <w:rsid w:val="00A6735D"/>
    <w:rsid w:val="00A679F2"/>
    <w:rsid w:val="00A67A99"/>
    <w:rsid w:val="00A67BF6"/>
    <w:rsid w:val="00A67C91"/>
    <w:rsid w:val="00A67E47"/>
    <w:rsid w:val="00A67E98"/>
    <w:rsid w:val="00A67F0D"/>
    <w:rsid w:val="00A70002"/>
    <w:rsid w:val="00A702CA"/>
    <w:rsid w:val="00A713FF"/>
    <w:rsid w:val="00A714B9"/>
    <w:rsid w:val="00A71857"/>
    <w:rsid w:val="00A72094"/>
    <w:rsid w:val="00A72837"/>
    <w:rsid w:val="00A73AC4"/>
    <w:rsid w:val="00A741BC"/>
    <w:rsid w:val="00A741D8"/>
    <w:rsid w:val="00A742B9"/>
    <w:rsid w:val="00A743D1"/>
    <w:rsid w:val="00A74DED"/>
    <w:rsid w:val="00A752DB"/>
    <w:rsid w:val="00A7560D"/>
    <w:rsid w:val="00A757FF"/>
    <w:rsid w:val="00A758E0"/>
    <w:rsid w:val="00A75CD0"/>
    <w:rsid w:val="00A75F23"/>
    <w:rsid w:val="00A767DB"/>
    <w:rsid w:val="00A76AB4"/>
    <w:rsid w:val="00A76CE0"/>
    <w:rsid w:val="00A771DA"/>
    <w:rsid w:val="00A77453"/>
    <w:rsid w:val="00A805A2"/>
    <w:rsid w:val="00A80C38"/>
    <w:rsid w:val="00A814DD"/>
    <w:rsid w:val="00A815E5"/>
    <w:rsid w:val="00A817BA"/>
    <w:rsid w:val="00A81A25"/>
    <w:rsid w:val="00A81D2F"/>
    <w:rsid w:val="00A81FC7"/>
    <w:rsid w:val="00A82097"/>
    <w:rsid w:val="00A82568"/>
    <w:rsid w:val="00A825DA"/>
    <w:rsid w:val="00A826F1"/>
    <w:rsid w:val="00A83223"/>
    <w:rsid w:val="00A83401"/>
    <w:rsid w:val="00A838FD"/>
    <w:rsid w:val="00A83BE4"/>
    <w:rsid w:val="00A845C1"/>
    <w:rsid w:val="00A847CC"/>
    <w:rsid w:val="00A84DCE"/>
    <w:rsid w:val="00A851A2"/>
    <w:rsid w:val="00A85231"/>
    <w:rsid w:val="00A85675"/>
    <w:rsid w:val="00A85892"/>
    <w:rsid w:val="00A85CC5"/>
    <w:rsid w:val="00A85D35"/>
    <w:rsid w:val="00A85E83"/>
    <w:rsid w:val="00A86437"/>
    <w:rsid w:val="00A86716"/>
    <w:rsid w:val="00A873BC"/>
    <w:rsid w:val="00A878B4"/>
    <w:rsid w:val="00A879E1"/>
    <w:rsid w:val="00A87AD2"/>
    <w:rsid w:val="00A87F49"/>
    <w:rsid w:val="00A901E3"/>
    <w:rsid w:val="00A9072A"/>
    <w:rsid w:val="00A9073C"/>
    <w:rsid w:val="00A90A5F"/>
    <w:rsid w:val="00A91074"/>
    <w:rsid w:val="00A9186E"/>
    <w:rsid w:val="00A91A3D"/>
    <w:rsid w:val="00A9204D"/>
    <w:rsid w:val="00A92A7F"/>
    <w:rsid w:val="00A92CBF"/>
    <w:rsid w:val="00A936B9"/>
    <w:rsid w:val="00A93933"/>
    <w:rsid w:val="00A93F81"/>
    <w:rsid w:val="00A9410C"/>
    <w:rsid w:val="00A95172"/>
    <w:rsid w:val="00A9557B"/>
    <w:rsid w:val="00A95963"/>
    <w:rsid w:val="00A95A47"/>
    <w:rsid w:val="00A95B3A"/>
    <w:rsid w:val="00A95E87"/>
    <w:rsid w:val="00A95F59"/>
    <w:rsid w:val="00A965AF"/>
    <w:rsid w:val="00A97124"/>
    <w:rsid w:val="00A9723E"/>
    <w:rsid w:val="00A97C6C"/>
    <w:rsid w:val="00AA00B5"/>
    <w:rsid w:val="00AA025F"/>
    <w:rsid w:val="00AA0727"/>
    <w:rsid w:val="00AA0777"/>
    <w:rsid w:val="00AA09FF"/>
    <w:rsid w:val="00AA0E54"/>
    <w:rsid w:val="00AA189E"/>
    <w:rsid w:val="00AA1B03"/>
    <w:rsid w:val="00AA1C16"/>
    <w:rsid w:val="00AA2110"/>
    <w:rsid w:val="00AA291B"/>
    <w:rsid w:val="00AA2A39"/>
    <w:rsid w:val="00AA2D69"/>
    <w:rsid w:val="00AA366C"/>
    <w:rsid w:val="00AA3686"/>
    <w:rsid w:val="00AA3D69"/>
    <w:rsid w:val="00AA45E7"/>
    <w:rsid w:val="00AA4666"/>
    <w:rsid w:val="00AA4816"/>
    <w:rsid w:val="00AA4CDE"/>
    <w:rsid w:val="00AA4FC1"/>
    <w:rsid w:val="00AA5001"/>
    <w:rsid w:val="00AA502D"/>
    <w:rsid w:val="00AA550C"/>
    <w:rsid w:val="00AA5728"/>
    <w:rsid w:val="00AA5C82"/>
    <w:rsid w:val="00AA5E33"/>
    <w:rsid w:val="00AA66AB"/>
    <w:rsid w:val="00AA6933"/>
    <w:rsid w:val="00AA6DC9"/>
    <w:rsid w:val="00AA6F5D"/>
    <w:rsid w:val="00AA70B6"/>
    <w:rsid w:val="00AA7F1E"/>
    <w:rsid w:val="00AB035F"/>
    <w:rsid w:val="00AB04F9"/>
    <w:rsid w:val="00AB0FFB"/>
    <w:rsid w:val="00AB1B4F"/>
    <w:rsid w:val="00AB1BB4"/>
    <w:rsid w:val="00AB1C29"/>
    <w:rsid w:val="00AB1D15"/>
    <w:rsid w:val="00AB20C7"/>
    <w:rsid w:val="00AB2492"/>
    <w:rsid w:val="00AB2AD7"/>
    <w:rsid w:val="00AB2C55"/>
    <w:rsid w:val="00AB3BC2"/>
    <w:rsid w:val="00AB3DCD"/>
    <w:rsid w:val="00AB3E05"/>
    <w:rsid w:val="00AB449E"/>
    <w:rsid w:val="00AB49C5"/>
    <w:rsid w:val="00AB566F"/>
    <w:rsid w:val="00AB5EFA"/>
    <w:rsid w:val="00AB6671"/>
    <w:rsid w:val="00AB6B62"/>
    <w:rsid w:val="00AB6EED"/>
    <w:rsid w:val="00AB6F4E"/>
    <w:rsid w:val="00AB7069"/>
    <w:rsid w:val="00AB71D5"/>
    <w:rsid w:val="00AB72BF"/>
    <w:rsid w:val="00AB78BF"/>
    <w:rsid w:val="00AB78CD"/>
    <w:rsid w:val="00AB7FA0"/>
    <w:rsid w:val="00AC1C51"/>
    <w:rsid w:val="00AC2563"/>
    <w:rsid w:val="00AC26EE"/>
    <w:rsid w:val="00AC2773"/>
    <w:rsid w:val="00AC2821"/>
    <w:rsid w:val="00AC29C9"/>
    <w:rsid w:val="00AC2CB6"/>
    <w:rsid w:val="00AC2D4E"/>
    <w:rsid w:val="00AC37C8"/>
    <w:rsid w:val="00AC3816"/>
    <w:rsid w:val="00AC3BB1"/>
    <w:rsid w:val="00AC3D6E"/>
    <w:rsid w:val="00AC41EB"/>
    <w:rsid w:val="00AC43CB"/>
    <w:rsid w:val="00AC446E"/>
    <w:rsid w:val="00AC4ABC"/>
    <w:rsid w:val="00AC4EB6"/>
    <w:rsid w:val="00AC515A"/>
    <w:rsid w:val="00AC5552"/>
    <w:rsid w:val="00AC5B65"/>
    <w:rsid w:val="00AC5BAD"/>
    <w:rsid w:val="00AC5D4F"/>
    <w:rsid w:val="00AC6974"/>
    <w:rsid w:val="00AC7003"/>
    <w:rsid w:val="00AC7047"/>
    <w:rsid w:val="00AC7C05"/>
    <w:rsid w:val="00AC7CEA"/>
    <w:rsid w:val="00AC7DD3"/>
    <w:rsid w:val="00AC7DF8"/>
    <w:rsid w:val="00AC7EF9"/>
    <w:rsid w:val="00AD0108"/>
    <w:rsid w:val="00AD01BB"/>
    <w:rsid w:val="00AD02E8"/>
    <w:rsid w:val="00AD0520"/>
    <w:rsid w:val="00AD095B"/>
    <w:rsid w:val="00AD09A2"/>
    <w:rsid w:val="00AD09ED"/>
    <w:rsid w:val="00AD0A31"/>
    <w:rsid w:val="00AD0E10"/>
    <w:rsid w:val="00AD0E6B"/>
    <w:rsid w:val="00AD0F12"/>
    <w:rsid w:val="00AD0F1A"/>
    <w:rsid w:val="00AD1F6E"/>
    <w:rsid w:val="00AD2081"/>
    <w:rsid w:val="00AD29C9"/>
    <w:rsid w:val="00AD480B"/>
    <w:rsid w:val="00AD56FB"/>
    <w:rsid w:val="00AD5994"/>
    <w:rsid w:val="00AD637F"/>
    <w:rsid w:val="00AD74B0"/>
    <w:rsid w:val="00AE01D1"/>
    <w:rsid w:val="00AE112D"/>
    <w:rsid w:val="00AE14D1"/>
    <w:rsid w:val="00AE168D"/>
    <w:rsid w:val="00AE1785"/>
    <w:rsid w:val="00AE1C68"/>
    <w:rsid w:val="00AE20D2"/>
    <w:rsid w:val="00AE22DC"/>
    <w:rsid w:val="00AE27AC"/>
    <w:rsid w:val="00AE2EBC"/>
    <w:rsid w:val="00AE2F4F"/>
    <w:rsid w:val="00AE3008"/>
    <w:rsid w:val="00AE3430"/>
    <w:rsid w:val="00AE3803"/>
    <w:rsid w:val="00AE39BE"/>
    <w:rsid w:val="00AE4007"/>
    <w:rsid w:val="00AE457B"/>
    <w:rsid w:val="00AE465E"/>
    <w:rsid w:val="00AE4894"/>
    <w:rsid w:val="00AE4A0E"/>
    <w:rsid w:val="00AE4A78"/>
    <w:rsid w:val="00AE4B29"/>
    <w:rsid w:val="00AE546B"/>
    <w:rsid w:val="00AE54B1"/>
    <w:rsid w:val="00AE558F"/>
    <w:rsid w:val="00AE58FC"/>
    <w:rsid w:val="00AE6231"/>
    <w:rsid w:val="00AE6987"/>
    <w:rsid w:val="00AE69B8"/>
    <w:rsid w:val="00AE6C64"/>
    <w:rsid w:val="00AE6C9C"/>
    <w:rsid w:val="00AE6EC9"/>
    <w:rsid w:val="00AE7258"/>
    <w:rsid w:val="00AE775D"/>
    <w:rsid w:val="00AE7964"/>
    <w:rsid w:val="00AE7AD4"/>
    <w:rsid w:val="00AF03F0"/>
    <w:rsid w:val="00AF1102"/>
    <w:rsid w:val="00AF1677"/>
    <w:rsid w:val="00AF17CA"/>
    <w:rsid w:val="00AF1846"/>
    <w:rsid w:val="00AF18FE"/>
    <w:rsid w:val="00AF19D9"/>
    <w:rsid w:val="00AF1B54"/>
    <w:rsid w:val="00AF2505"/>
    <w:rsid w:val="00AF2564"/>
    <w:rsid w:val="00AF2B5E"/>
    <w:rsid w:val="00AF31C6"/>
    <w:rsid w:val="00AF33A3"/>
    <w:rsid w:val="00AF3E9F"/>
    <w:rsid w:val="00AF43F4"/>
    <w:rsid w:val="00AF4D77"/>
    <w:rsid w:val="00AF4F2C"/>
    <w:rsid w:val="00AF530F"/>
    <w:rsid w:val="00AF565F"/>
    <w:rsid w:val="00AF5CFC"/>
    <w:rsid w:val="00AF675D"/>
    <w:rsid w:val="00AF6879"/>
    <w:rsid w:val="00AF6984"/>
    <w:rsid w:val="00AF6FCF"/>
    <w:rsid w:val="00AF707E"/>
    <w:rsid w:val="00AF7853"/>
    <w:rsid w:val="00AF7C53"/>
    <w:rsid w:val="00AF7ED0"/>
    <w:rsid w:val="00B00023"/>
    <w:rsid w:val="00B00153"/>
    <w:rsid w:val="00B00331"/>
    <w:rsid w:val="00B006A4"/>
    <w:rsid w:val="00B00B49"/>
    <w:rsid w:val="00B00D3B"/>
    <w:rsid w:val="00B00FE8"/>
    <w:rsid w:val="00B01214"/>
    <w:rsid w:val="00B01731"/>
    <w:rsid w:val="00B01767"/>
    <w:rsid w:val="00B01869"/>
    <w:rsid w:val="00B028BD"/>
    <w:rsid w:val="00B035C3"/>
    <w:rsid w:val="00B03775"/>
    <w:rsid w:val="00B03A69"/>
    <w:rsid w:val="00B03AAD"/>
    <w:rsid w:val="00B04FFF"/>
    <w:rsid w:val="00B058D7"/>
    <w:rsid w:val="00B06264"/>
    <w:rsid w:val="00B063D8"/>
    <w:rsid w:val="00B06608"/>
    <w:rsid w:val="00B067ED"/>
    <w:rsid w:val="00B069D8"/>
    <w:rsid w:val="00B06C16"/>
    <w:rsid w:val="00B06DEE"/>
    <w:rsid w:val="00B0718C"/>
    <w:rsid w:val="00B07568"/>
    <w:rsid w:val="00B079AE"/>
    <w:rsid w:val="00B07AB3"/>
    <w:rsid w:val="00B103D0"/>
    <w:rsid w:val="00B10701"/>
    <w:rsid w:val="00B10978"/>
    <w:rsid w:val="00B10998"/>
    <w:rsid w:val="00B110D2"/>
    <w:rsid w:val="00B1160F"/>
    <w:rsid w:val="00B11881"/>
    <w:rsid w:val="00B11AC6"/>
    <w:rsid w:val="00B11C21"/>
    <w:rsid w:val="00B11F6C"/>
    <w:rsid w:val="00B12A20"/>
    <w:rsid w:val="00B12FE0"/>
    <w:rsid w:val="00B13942"/>
    <w:rsid w:val="00B13A4D"/>
    <w:rsid w:val="00B141FC"/>
    <w:rsid w:val="00B14249"/>
    <w:rsid w:val="00B148F0"/>
    <w:rsid w:val="00B14E65"/>
    <w:rsid w:val="00B14FA6"/>
    <w:rsid w:val="00B15E55"/>
    <w:rsid w:val="00B1655C"/>
    <w:rsid w:val="00B165D6"/>
    <w:rsid w:val="00B17295"/>
    <w:rsid w:val="00B17CF1"/>
    <w:rsid w:val="00B17D76"/>
    <w:rsid w:val="00B2025D"/>
    <w:rsid w:val="00B20B8A"/>
    <w:rsid w:val="00B20C47"/>
    <w:rsid w:val="00B2114F"/>
    <w:rsid w:val="00B21218"/>
    <w:rsid w:val="00B21528"/>
    <w:rsid w:val="00B216A6"/>
    <w:rsid w:val="00B21753"/>
    <w:rsid w:val="00B218BF"/>
    <w:rsid w:val="00B219FC"/>
    <w:rsid w:val="00B21ABB"/>
    <w:rsid w:val="00B21BCD"/>
    <w:rsid w:val="00B22321"/>
    <w:rsid w:val="00B225A7"/>
    <w:rsid w:val="00B2297F"/>
    <w:rsid w:val="00B22C1E"/>
    <w:rsid w:val="00B22E87"/>
    <w:rsid w:val="00B23234"/>
    <w:rsid w:val="00B2334A"/>
    <w:rsid w:val="00B23409"/>
    <w:rsid w:val="00B234A5"/>
    <w:rsid w:val="00B23735"/>
    <w:rsid w:val="00B245C6"/>
    <w:rsid w:val="00B24F0E"/>
    <w:rsid w:val="00B250AD"/>
    <w:rsid w:val="00B2562C"/>
    <w:rsid w:val="00B259AA"/>
    <w:rsid w:val="00B263A4"/>
    <w:rsid w:val="00B2654F"/>
    <w:rsid w:val="00B2717E"/>
    <w:rsid w:val="00B2784B"/>
    <w:rsid w:val="00B27987"/>
    <w:rsid w:val="00B27E2A"/>
    <w:rsid w:val="00B30082"/>
    <w:rsid w:val="00B305D5"/>
    <w:rsid w:val="00B30D51"/>
    <w:rsid w:val="00B312C9"/>
    <w:rsid w:val="00B3182B"/>
    <w:rsid w:val="00B31DD2"/>
    <w:rsid w:val="00B32330"/>
    <w:rsid w:val="00B325DA"/>
    <w:rsid w:val="00B32C57"/>
    <w:rsid w:val="00B32D93"/>
    <w:rsid w:val="00B32F2A"/>
    <w:rsid w:val="00B343D0"/>
    <w:rsid w:val="00B34428"/>
    <w:rsid w:val="00B3468D"/>
    <w:rsid w:val="00B346B0"/>
    <w:rsid w:val="00B34856"/>
    <w:rsid w:val="00B34930"/>
    <w:rsid w:val="00B34D5D"/>
    <w:rsid w:val="00B34D94"/>
    <w:rsid w:val="00B35867"/>
    <w:rsid w:val="00B365F3"/>
    <w:rsid w:val="00B36BBD"/>
    <w:rsid w:val="00B37B17"/>
    <w:rsid w:val="00B4005B"/>
    <w:rsid w:val="00B402AB"/>
    <w:rsid w:val="00B40B67"/>
    <w:rsid w:val="00B40C7A"/>
    <w:rsid w:val="00B41373"/>
    <w:rsid w:val="00B41B7F"/>
    <w:rsid w:val="00B41C90"/>
    <w:rsid w:val="00B42523"/>
    <w:rsid w:val="00B425E5"/>
    <w:rsid w:val="00B4286A"/>
    <w:rsid w:val="00B4295A"/>
    <w:rsid w:val="00B429C4"/>
    <w:rsid w:val="00B432CC"/>
    <w:rsid w:val="00B43327"/>
    <w:rsid w:val="00B43932"/>
    <w:rsid w:val="00B43A1E"/>
    <w:rsid w:val="00B43C9C"/>
    <w:rsid w:val="00B44A2E"/>
    <w:rsid w:val="00B44AF7"/>
    <w:rsid w:val="00B44DFB"/>
    <w:rsid w:val="00B45483"/>
    <w:rsid w:val="00B45D7E"/>
    <w:rsid w:val="00B45F6E"/>
    <w:rsid w:val="00B4660F"/>
    <w:rsid w:val="00B46750"/>
    <w:rsid w:val="00B4693A"/>
    <w:rsid w:val="00B46C08"/>
    <w:rsid w:val="00B46C2A"/>
    <w:rsid w:val="00B4723C"/>
    <w:rsid w:val="00B475C2"/>
    <w:rsid w:val="00B47B8A"/>
    <w:rsid w:val="00B5093C"/>
    <w:rsid w:val="00B50C30"/>
    <w:rsid w:val="00B510D5"/>
    <w:rsid w:val="00B53079"/>
    <w:rsid w:val="00B53245"/>
    <w:rsid w:val="00B533C7"/>
    <w:rsid w:val="00B534D3"/>
    <w:rsid w:val="00B53833"/>
    <w:rsid w:val="00B53FD4"/>
    <w:rsid w:val="00B542BE"/>
    <w:rsid w:val="00B54B01"/>
    <w:rsid w:val="00B551C4"/>
    <w:rsid w:val="00B55592"/>
    <w:rsid w:val="00B55853"/>
    <w:rsid w:val="00B55963"/>
    <w:rsid w:val="00B55BE9"/>
    <w:rsid w:val="00B55DF2"/>
    <w:rsid w:val="00B55E17"/>
    <w:rsid w:val="00B55E9A"/>
    <w:rsid w:val="00B55F2F"/>
    <w:rsid w:val="00B560A6"/>
    <w:rsid w:val="00B56239"/>
    <w:rsid w:val="00B564A9"/>
    <w:rsid w:val="00B566BD"/>
    <w:rsid w:val="00B566F2"/>
    <w:rsid w:val="00B56B38"/>
    <w:rsid w:val="00B56E4F"/>
    <w:rsid w:val="00B576BC"/>
    <w:rsid w:val="00B578AD"/>
    <w:rsid w:val="00B57A3A"/>
    <w:rsid w:val="00B603DD"/>
    <w:rsid w:val="00B6059B"/>
    <w:rsid w:val="00B60CB4"/>
    <w:rsid w:val="00B6189F"/>
    <w:rsid w:val="00B61F31"/>
    <w:rsid w:val="00B6226E"/>
    <w:rsid w:val="00B62E26"/>
    <w:rsid w:val="00B62E52"/>
    <w:rsid w:val="00B633B1"/>
    <w:rsid w:val="00B636C3"/>
    <w:rsid w:val="00B6506A"/>
    <w:rsid w:val="00B6616F"/>
    <w:rsid w:val="00B66DA6"/>
    <w:rsid w:val="00B66EB3"/>
    <w:rsid w:val="00B6704F"/>
    <w:rsid w:val="00B673BB"/>
    <w:rsid w:val="00B67A1F"/>
    <w:rsid w:val="00B67E0A"/>
    <w:rsid w:val="00B703F8"/>
    <w:rsid w:val="00B70587"/>
    <w:rsid w:val="00B70841"/>
    <w:rsid w:val="00B70851"/>
    <w:rsid w:val="00B70966"/>
    <w:rsid w:val="00B712E6"/>
    <w:rsid w:val="00B714BD"/>
    <w:rsid w:val="00B7286A"/>
    <w:rsid w:val="00B72BAF"/>
    <w:rsid w:val="00B72D3C"/>
    <w:rsid w:val="00B72F40"/>
    <w:rsid w:val="00B72F93"/>
    <w:rsid w:val="00B7302E"/>
    <w:rsid w:val="00B73197"/>
    <w:rsid w:val="00B7325C"/>
    <w:rsid w:val="00B73376"/>
    <w:rsid w:val="00B73977"/>
    <w:rsid w:val="00B74E3C"/>
    <w:rsid w:val="00B74F7C"/>
    <w:rsid w:val="00B75275"/>
    <w:rsid w:val="00B7544E"/>
    <w:rsid w:val="00B75BEF"/>
    <w:rsid w:val="00B75CC4"/>
    <w:rsid w:val="00B761DA"/>
    <w:rsid w:val="00B7660F"/>
    <w:rsid w:val="00B7681C"/>
    <w:rsid w:val="00B76BCB"/>
    <w:rsid w:val="00B772AB"/>
    <w:rsid w:val="00B772BF"/>
    <w:rsid w:val="00B77FB3"/>
    <w:rsid w:val="00B80E75"/>
    <w:rsid w:val="00B815C7"/>
    <w:rsid w:val="00B81744"/>
    <w:rsid w:val="00B818CB"/>
    <w:rsid w:val="00B81CAC"/>
    <w:rsid w:val="00B81FC7"/>
    <w:rsid w:val="00B82048"/>
    <w:rsid w:val="00B8261B"/>
    <w:rsid w:val="00B82FBE"/>
    <w:rsid w:val="00B834DE"/>
    <w:rsid w:val="00B8350F"/>
    <w:rsid w:val="00B83798"/>
    <w:rsid w:val="00B837B1"/>
    <w:rsid w:val="00B84674"/>
    <w:rsid w:val="00B8499F"/>
    <w:rsid w:val="00B84D5A"/>
    <w:rsid w:val="00B8541F"/>
    <w:rsid w:val="00B85B42"/>
    <w:rsid w:val="00B85E66"/>
    <w:rsid w:val="00B85E86"/>
    <w:rsid w:val="00B85F5B"/>
    <w:rsid w:val="00B868A5"/>
    <w:rsid w:val="00B869E3"/>
    <w:rsid w:val="00B86F3A"/>
    <w:rsid w:val="00B8702B"/>
    <w:rsid w:val="00B8740D"/>
    <w:rsid w:val="00B8788F"/>
    <w:rsid w:val="00B87D2A"/>
    <w:rsid w:val="00B90095"/>
    <w:rsid w:val="00B9040D"/>
    <w:rsid w:val="00B91050"/>
    <w:rsid w:val="00B913D9"/>
    <w:rsid w:val="00B914FD"/>
    <w:rsid w:val="00B917B9"/>
    <w:rsid w:val="00B91899"/>
    <w:rsid w:val="00B918B7"/>
    <w:rsid w:val="00B91D59"/>
    <w:rsid w:val="00B92606"/>
    <w:rsid w:val="00B9275D"/>
    <w:rsid w:val="00B928F0"/>
    <w:rsid w:val="00B929DC"/>
    <w:rsid w:val="00B92C14"/>
    <w:rsid w:val="00B931DE"/>
    <w:rsid w:val="00B935E4"/>
    <w:rsid w:val="00B93660"/>
    <w:rsid w:val="00B940FB"/>
    <w:rsid w:val="00B947C9"/>
    <w:rsid w:val="00B947CA"/>
    <w:rsid w:val="00B94AC1"/>
    <w:rsid w:val="00B94BA1"/>
    <w:rsid w:val="00B950B4"/>
    <w:rsid w:val="00B951F0"/>
    <w:rsid w:val="00B95AF0"/>
    <w:rsid w:val="00B95BAC"/>
    <w:rsid w:val="00B95C5E"/>
    <w:rsid w:val="00B96877"/>
    <w:rsid w:val="00B96BA0"/>
    <w:rsid w:val="00B9702E"/>
    <w:rsid w:val="00B97742"/>
    <w:rsid w:val="00BA12A5"/>
    <w:rsid w:val="00BA1612"/>
    <w:rsid w:val="00BA1983"/>
    <w:rsid w:val="00BA1EAB"/>
    <w:rsid w:val="00BA201D"/>
    <w:rsid w:val="00BA246B"/>
    <w:rsid w:val="00BA2482"/>
    <w:rsid w:val="00BA25EB"/>
    <w:rsid w:val="00BA2C33"/>
    <w:rsid w:val="00BA2E2B"/>
    <w:rsid w:val="00BA36D4"/>
    <w:rsid w:val="00BA37A1"/>
    <w:rsid w:val="00BA3902"/>
    <w:rsid w:val="00BA3AB7"/>
    <w:rsid w:val="00BA3B07"/>
    <w:rsid w:val="00BA4CC6"/>
    <w:rsid w:val="00BA52A5"/>
    <w:rsid w:val="00BA5BE4"/>
    <w:rsid w:val="00BA5F56"/>
    <w:rsid w:val="00BA6076"/>
    <w:rsid w:val="00BA60E7"/>
    <w:rsid w:val="00BA69CF"/>
    <w:rsid w:val="00BA719D"/>
    <w:rsid w:val="00BA7964"/>
    <w:rsid w:val="00BA7EFD"/>
    <w:rsid w:val="00BB05E4"/>
    <w:rsid w:val="00BB0BF7"/>
    <w:rsid w:val="00BB126A"/>
    <w:rsid w:val="00BB15C0"/>
    <w:rsid w:val="00BB169D"/>
    <w:rsid w:val="00BB19F2"/>
    <w:rsid w:val="00BB1A11"/>
    <w:rsid w:val="00BB253D"/>
    <w:rsid w:val="00BB26E5"/>
    <w:rsid w:val="00BB2762"/>
    <w:rsid w:val="00BB2BF5"/>
    <w:rsid w:val="00BB3566"/>
    <w:rsid w:val="00BB3707"/>
    <w:rsid w:val="00BB3CEC"/>
    <w:rsid w:val="00BB4134"/>
    <w:rsid w:val="00BB482D"/>
    <w:rsid w:val="00BB4A19"/>
    <w:rsid w:val="00BB4B2F"/>
    <w:rsid w:val="00BB4C44"/>
    <w:rsid w:val="00BB53AA"/>
    <w:rsid w:val="00BB5593"/>
    <w:rsid w:val="00BB5DC3"/>
    <w:rsid w:val="00BB6D33"/>
    <w:rsid w:val="00BB6DA8"/>
    <w:rsid w:val="00BB7339"/>
    <w:rsid w:val="00BB7345"/>
    <w:rsid w:val="00BB7E05"/>
    <w:rsid w:val="00BC1090"/>
    <w:rsid w:val="00BC1C30"/>
    <w:rsid w:val="00BC1C8A"/>
    <w:rsid w:val="00BC209B"/>
    <w:rsid w:val="00BC2F3E"/>
    <w:rsid w:val="00BC3345"/>
    <w:rsid w:val="00BC38FB"/>
    <w:rsid w:val="00BC3A2D"/>
    <w:rsid w:val="00BC3B02"/>
    <w:rsid w:val="00BC3C69"/>
    <w:rsid w:val="00BC4E89"/>
    <w:rsid w:val="00BC5315"/>
    <w:rsid w:val="00BC55C7"/>
    <w:rsid w:val="00BC5BD2"/>
    <w:rsid w:val="00BC6048"/>
    <w:rsid w:val="00BC610D"/>
    <w:rsid w:val="00BC610F"/>
    <w:rsid w:val="00BC6C04"/>
    <w:rsid w:val="00BC6E7A"/>
    <w:rsid w:val="00BC7009"/>
    <w:rsid w:val="00BC720B"/>
    <w:rsid w:val="00BC7816"/>
    <w:rsid w:val="00BC7CFB"/>
    <w:rsid w:val="00BD01AB"/>
    <w:rsid w:val="00BD04EB"/>
    <w:rsid w:val="00BD0770"/>
    <w:rsid w:val="00BD0E40"/>
    <w:rsid w:val="00BD1533"/>
    <w:rsid w:val="00BD17B9"/>
    <w:rsid w:val="00BD1834"/>
    <w:rsid w:val="00BD2194"/>
    <w:rsid w:val="00BD21E6"/>
    <w:rsid w:val="00BD227B"/>
    <w:rsid w:val="00BD22A0"/>
    <w:rsid w:val="00BD28BB"/>
    <w:rsid w:val="00BD28F9"/>
    <w:rsid w:val="00BD2B4C"/>
    <w:rsid w:val="00BD3483"/>
    <w:rsid w:val="00BD389F"/>
    <w:rsid w:val="00BD3AF2"/>
    <w:rsid w:val="00BD3E0F"/>
    <w:rsid w:val="00BD4325"/>
    <w:rsid w:val="00BD4406"/>
    <w:rsid w:val="00BD488A"/>
    <w:rsid w:val="00BD4E45"/>
    <w:rsid w:val="00BD4F09"/>
    <w:rsid w:val="00BD57AB"/>
    <w:rsid w:val="00BD5A54"/>
    <w:rsid w:val="00BD64B3"/>
    <w:rsid w:val="00BD6C5D"/>
    <w:rsid w:val="00BD6F62"/>
    <w:rsid w:val="00BD703D"/>
    <w:rsid w:val="00BD711B"/>
    <w:rsid w:val="00BD72FB"/>
    <w:rsid w:val="00BD77F5"/>
    <w:rsid w:val="00BE0221"/>
    <w:rsid w:val="00BE0230"/>
    <w:rsid w:val="00BE0D1A"/>
    <w:rsid w:val="00BE12FA"/>
    <w:rsid w:val="00BE1680"/>
    <w:rsid w:val="00BE18D9"/>
    <w:rsid w:val="00BE2021"/>
    <w:rsid w:val="00BE2276"/>
    <w:rsid w:val="00BE3295"/>
    <w:rsid w:val="00BE3653"/>
    <w:rsid w:val="00BE3B8C"/>
    <w:rsid w:val="00BE41EE"/>
    <w:rsid w:val="00BE4433"/>
    <w:rsid w:val="00BE47E2"/>
    <w:rsid w:val="00BE4C9B"/>
    <w:rsid w:val="00BE52D8"/>
    <w:rsid w:val="00BE6470"/>
    <w:rsid w:val="00BE652B"/>
    <w:rsid w:val="00BE6641"/>
    <w:rsid w:val="00BE6E5F"/>
    <w:rsid w:val="00BE6EEF"/>
    <w:rsid w:val="00BE7718"/>
    <w:rsid w:val="00BE7921"/>
    <w:rsid w:val="00BE7A18"/>
    <w:rsid w:val="00BF0A2D"/>
    <w:rsid w:val="00BF0E9E"/>
    <w:rsid w:val="00BF16A6"/>
    <w:rsid w:val="00BF1A6C"/>
    <w:rsid w:val="00BF1B98"/>
    <w:rsid w:val="00BF1D9A"/>
    <w:rsid w:val="00BF281D"/>
    <w:rsid w:val="00BF2A42"/>
    <w:rsid w:val="00BF2BC5"/>
    <w:rsid w:val="00BF394D"/>
    <w:rsid w:val="00BF3C6C"/>
    <w:rsid w:val="00BF3D50"/>
    <w:rsid w:val="00BF437A"/>
    <w:rsid w:val="00BF449B"/>
    <w:rsid w:val="00BF4551"/>
    <w:rsid w:val="00BF463B"/>
    <w:rsid w:val="00BF4E2A"/>
    <w:rsid w:val="00BF58F9"/>
    <w:rsid w:val="00BF5A4C"/>
    <w:rsid w:val="00BF5CCE"/>
    <w:rsid w:val="00BF5DAD"/>
    <w:rsid w:val="00BF5ECE"/>
    <w:rsid w:val="00BF602C"/>
    <w:rsid w:val="00BF603E"/>
    <w:rsid w:val="00BF6090"/>
    <w:rsid w:val="00BF7A7D"/>
    <w:rsid w:val="00C00031"/>
    <w:rsid w:val="00C000EF"/>
    <w:rsid w:val="00C00129"/>
    <w:rsid w:val="00C00825"/>
    <w:rsid w:val="00C01300"/>
    <w:rsid w:val="00C01642"/>
    <w:rsid w:val="00C016CB"/>
    <w:rsid w:val="00C01E77"/>
    <w:rsid w:val="00C0287B"/>
    <w:rsid w:val="00C02A4D"/>
    <w:rsid w:val="00C02CAA"/>
    <w:rsid w:val="00C02FFF"/>
    <w:rsid w:val="00C0362D"/>
    <w:rsid w:val="00C0369E"/>
    <w:rsid w:val="00C0376B"/>
    <w:rsid w:val="00C03BE8"/>
    <w:rsid w:val="00C03E08"/>
    <w:rsid w:val="00C049E0"/>
    <w:rsid w:val="00C050BC"/>
    <w:rsid w:val="00C05AC8"/>
    <w:rsid w:val="00C05AD4"/>
    <w:rsid w:val="00C05D5C"/>
    <w:rsid w:val="00C065F8"/>
    <w:rsid w:val="00C0693A"/>
    <w:rsid w:val="00C069E8"/>
    <w:rsid w:val="00C06D68"/>
    <w:rsid w:val="00C06EF2"/>
    <w:rsid w:val="00C06FFA"/>
    <w:rsid w:val="00C0703C"/>
    <w:rsid w:val="00C07145"/>
    <w:rsid w:val="00C071D2"/>
    <w:rsid w:val="00C07316"/>
    <w:rsid w:val="00C07534"/>
    <w:rsid w:val="00C07919"/>
    <w:rsid w:val="00C07A7A"/>
    <w:rsid w:val="00C07AAB"/>
    <w:rsid w:val="00C100F0"/>
    <w:rsid w:val="00C10258"/>
    <w:rsid w:val="00C1112F"/>
    <w:rsid w:val="00C117AE"/>
    <w:rsid w:val="00C119FA"/>
    <w:rsid w:val="00C11BA8"/>
    <w:rsid w:val="00C12451"/>
    <w:rsid w:val="00C12606"/>
    <w:rsid w:val="00C12BD9"/>
    <w:rsid w:val="00C12D8C"/>
    <w:rsid w:val="00C12ECD"/>
    <w:rsid w:val="00C1354E"/>
    <w:rsid w:val="00C136F9"/>
    <w:rsid w:val="00C13754"/>
    <w:rsid w:val="00C1388E"/>
    <w:rsid w:val="00C139AE"/>
    <w:rsid w:val="00C13BBE"/>
    <w:rsid w:val="00C13BCC"/>
    <w:rsid w:val="00C13F80"/>
    <w:rsid w:val="00C13F8C"/>
    <w:rsid w:val="00C14514"/>
    <w:rsid w:val="00C1453E"/>
    <w:rsid w:val="00C145A0"/>
    <w:rsid w:val="00C14753"/>
    <w:rsid w:val="00C1478A"/>
    <w:rsid w:val="00C14AC7"/>
    <w:rsid w:val="00C14BF3"/>
    <w:rsid w:val="00C15379"/>
    <w:rsid w:val="00C15403"/>
    <w:rsid w:val="00C1545E"/>
    <w:rsid w:val="00C15538"/>
    <w:rsid w:val="00C157CB"/>
    <w:rsid w:val="00C157D8"/>
    <w:rsid w:val="00C16245"/>
    <w:rsid w:val="00C163D3"/>
    <w:rsid w:val="00C16BDA"/>
    <w:rsid w:val="00C17552"/>
    <w:rsid w:val="00C1761B"/>
    <w:rsid w:val="00C176F0"/>
    <w:rsid w:val="00C177A5"/>
    <w:rsid w:val="00C17AB9"/>
    <w:rsid w:val="00C17CBF"/>
    <w:rsid w:val="00C20418"/>
    <w:rsid w:val="00C20A7E"/>
    <w:rsid w:val="00C211F3"/>
    <w:rsid w:val="00C21473"/>
    <w:rsid w:val="00C21566"/>
    <w:rsid w:val="00C21590"/>
    <w:rsid w:val="00C219C3"/>
    <w:rsid w:val="00C21D6C"/>
    <w:rsid w:val="00C22419"/>
    <w:rsid w:val="00C224B4"/>
    <w:rsid w:val="00C225B2"/>
    <w:rsid w:val="00C226FF"/>
    <w:rsid w:val="00C2372F"/>
    <w:rsid w:val="00C239FB"/>
    <w:rsid w:val="00C24233"/>
    <w:rsid w:val="00C24B5C"/>
    <w:rsid w:val="00C25597"/>
    <w:rsid w:val="00C25895"/>
    <w:rsid w:val="00C25FC7"/>
    <w:rsid w:val="00C26284"/>
    <w:rsid w:val="00C26C4A"/>
    <w:rsid w:val="00C279FF"/>
    <w:rsid w:val="00C27D13"/>
    <w:rsid w:val="00C30196"/>
    <w:rsid w:val="00C308CE"/>
    <w:rsid w:val="00C30F56"/>
    <w:rsid w:val="00C30FE9"/>
    <w:rsid w:val="00C3107D"/>
    <w:rsid w:val="00C31233"/>
    <w:rsid w:val="00C3154E"/>
    <w:rsid w:val="00C31723"/>
    <w:rsid w:val="00C31FBD"/>
    <w:rsid w:val="00C32185"/>
    <w:rsid w:val="00C3271A"/>
    <w:rsid w:val="00C32F4D"/>
    <w:rsid w:val="00C331B8"/>
    <w:rsid w:val="00C333E7"/>
    <w:rsid w:val="00C33504"/>
    <w:rsid w:val="00C337B0"/>
    <w:rsid w:val="00C33EF3"/>
    <w:rsid w:val="00C33FBD"/>
    <w:rsid w:val="00C34190"/>
    <w:rsid w:val="00C3488A"/>
    <w:rsid w:val="00C35258"/>
    <w:rsid w:val="00C361F9"/>
    <w:rsid w:val="00C3646A"/>
    <w:rsid w:val="00C366A4"/>
    <w:rsid w:val="00C370CC"/>
    <w:rsid w:val="00C378D1"/>
    <w:rsid w:val="00C40084"/>
    <w:rsid w:val="00C4059A"/>
    <w:rsid w:val="00C40FDC"/>
    <w:rsid w:val="00C41525"/>
    <w:rsid w:val="00C41796"/>
    <w:rsid w:val="00C41A9F"/>
    <w:rsid w:val="00C41F86"/>
    <w:rsid w:val="00C4203E"/>
    <w:rsid w:val="00C427BA"/>
    <w:rsid w:val="00C428D2"/>
    <w:rsid w:val="00C42C94"/>
    <w:rsid w:val="00C4361D"/>
    <w:rsid w:val="00C43A64"/>
    <w:rsid w:val="00C442AF"/>
    <w:rsid w:val="00C44695"/>
    <w:rsid w:val="00C44D35"/>
    <w:rsid w:val="00C44ED8"/>
    <w:rsid w:val="00C451FA"/>
    <w:rsid w:val="00C455F5"/>
    <w:rsid w:val="00C45DCB"/>
    <w:rsid w:val="00C45FA3"/>
    <w:rsid w:val="00C463FD"/>
    <w:rsid w:val="00C4651B"/>
    <w:rsid w:val="00C47390"/>
    <w:rsid w:val="00C473E7"/>
    <w:rsid w:val="00C47893"/>
    <w:rsid w:val="00C50467"/>
    <w:rsid w:val="00C5053A"/>
    <w:rsid w:val="00C50C5D"/>
    <w:rsid w:val="00C510BD"/>
    <w:rsid w:val="00C511C7"/>
    <w:rsid w:val="00C51826"/>
    <w:rsid w:val="00C51B6E"/>
    <w:rsid w:val="00C51BA0"/>
    <w:rsid w:val="00C51F3E"/>
    <w:rsid w:val="00C520BA"/>
    <w:rsid w:val="00C52D31"/>
    <w:rsid w:val="00C5385F"/>
    <w:rsid w:val="00C53B2E"/>
    <w:rsid w:val="00C53C5D"/>
    <w:rsid w:val="00C53D05"/>
    <w:rsid w:val="00C54261"/>
    <w:rsid w:val="00C544C4"/>
    <w:rsid w:val="00C561BF"/>
    <w:rsid w:val="00C5634E"/>
    <w:rsid w:val="00C56B40"/>
    <w:rsid w:val="00C573FF"/>
    <w:rsid w:val="00C57ECA"/>
    <w:rsid w:val="00C602CD"/>
    <w:rsid w:val="00C60751"/>
    <w:rsid w:val="00C60B92"/>
    <w:rsid w:val="00C60DAB"/>
    <w:rsid w:val="00C60EC5"/>
    <w:rsid w:val="00C60FB0"/>
    <w:rsid w:val="00C610D0"/>
    <w:rsid w:val="00C6124B"/>
    <w:rsid w:val="00C6126C"/>
    <w:rsid w:val="00C612DD"/>
    <w:rsid w:val="00C6145E"/>
    <w:rsid w:val="00C61C4C"/>
    <w:rsid w:val="00C61CD9"/>
    <w:rsid w:val="00C63306"/>
    <w:rsid w:val="00C63335"/>
    <w:rsid w:val="00C63407"/>
    <w:rsid w:val="00C63692"/>
    <w:rsid w:val="00C63A6E"/>
    <w:rsid w:val="00C63AE5"/>
    <w:rsid w:val="00C63BBE"/>
    <w:rsid w:val="00C63FD4"/>
    <w:rsid w:val="00C6450E"/>
    <w:rsid w:val="00C6476F"/>
    <w:rsid w:val="00C64E1B"/>
    <w:rsid w:val="00C65005"/>
    <w:rsid w:val="00C65CA5"/>
    <w:rsid w:val="00C65F0B"/>
    <w:rsid w:val="00C6638A"/>
    <w:rsid w:val="00C66642"/>
    <w:rsid w:val="00C66CB5"/>
    <w:rsid w:val="00C66DFA"/>
    <w:rsid w:val="00C670D4"/>
    <w:rsid w:val="00C67266"/>
    <w:rsid w:val="00C67E7D"/>
    <w:rsid w:val="00C70223"/>
    <w:rsid w:val="00C7034F"/>
    <w:rsid w:val="00C70445"/>
    <w:rsid w:val="00C7075B"/>
    <w:rsid w:val="00C71C10"/>
    <w:rsid w:val="00C71ED1"/>
    <w:rsid w:val="00C722CD"/>
    <w:rsid w:val="00C72366"/>
    <w:rsid w:val="00C72721"/>
    <w:rsid w:val="00C727D4"/>
    <w:rsid w:val="00C728C3"/>
    <w:rsid w:val="00C73338"/>
    <w:rsid w:val="00C736DD"/>
    <w:rsid w:val="00C73EFF"/>
    <w:rsid w:val="00C748D7"/>
    <w:rsid w:val="00C74B8E"/>
    <w:rsid w:val="00C75401"/>
    <w:rsid w:val="00C75500"/>
    <w:rsid w:val="00C757D6"/>
    <w:rsid w:val="00C75965"/>
    <w:rsid w:val="00C759D9"/>
    <w:rsid w:val="00C75A02"/>
    <w:rsid w:val="00C75B15"/>
    <w:rsid w:val="00C75B84"/>
    <w:rsid w:val="00C75CB0"/>
    <w:rsid w:val="00C75CD8"/>
    <w:rsid w:val="00C75F16"/>
    <w:rsid w:val="00C773C6"/>
    <w:rsid w:val="00C774B1"/>
    <w:rsid w:val="00C77556"/>
    <w:rsid w:val="00C8015D"/>
    <w:rsid w:val="00C80494"/>
    <w:rsid w:val="00C808F4"/>
    <w:rsid w:val="00C8109D"/>
    <w:rsid w:val="00C8110D"/>
    <w:rsid w:val="00C81353"/>
    <w:rsid w:val="00C81562"/>
    <w:rsid w:val="00C81A3E"/>
    <w:rsid w:val="00C81A40"/>
    <w:rsid w:val="00C8261E"/>
    <w:rsid w:val="00C82798"/>
    <w:rsid w:val="00C829BA"/>
    <w:rsid w:val="00C831D6"/>
    <w:rsid w:val="00C83E10"/>
    <w:rsid w:val="00C84050"/>
    <w:rsid w:val="00C84AB7"/>
    <w:rsid w:val="00C857E5"/>
    <w:rsid w:val="00C85945"/>
    <w:rsid w:val="00C859AE"/>
    <w:rsid w:val="00C85E00"/>
    <w:rsid w:val="00C86534"/>
    <w:rsid w:val="00C8665D"/>
    <w:rsid w:val="00C86872"/>
    <w:rsid w:val="00C86CA5"/>
    <w:rsid w:val="00C874B6"/>
    <w:rsid w:val="00C87552"/>
    <w:rsid w:val="00C87FD1"/>
    <w:rsid w:val="00C9016D"/>
    <w:rsid w:val="00C9027E"/>
    <w:rsid w:val="00C90DDA"/>
    <w:rsid w:val="00C9100F"/>
    <w:rsid w:val="00C915E5"/>
    <w:rsid w:val="00C918F6"/>
    <w:rsid w:val="00C91A26"/>
    <w:rsid w:val="00C91EC6"/>
    <w:rsid w:val="00C91F68"/>
    <w:rsid w:val="00C9208F"/>
    <w:rsid w:val="00C924D8"/>
    <w:rsid w:val="00C92DD5"/>
    <w:rsid w:val="00C92F4B"/>
    <w:rsid w:val="00C92F4C"/>
    <w:rsid w:val="00C92FBA"/>
    <w:rsid w:val="00C9318A"/>
    <w:rsid w:val="00C9318F"/>
    <w:rsid w:val="00C932A4"/>
    <w:rsid w:val="00C93745"/>
    <w:rsid w:val="00C939DA"/>
    <w:rsid w:val="00C93D22"/>
    <w:rsid w:val="00C93E61"/>
    <w:rsid w:val="00C9425E"/>
    <w:rsid w:val="00C944F4"/>
    <w:rsid w:val="00C948E0"/>
    <w:rsid w:val="00C957CF"/>
    <w:rsid w:val="00C95CE3"/>
    <w:rsid w:val="00C95F97"/>
    <w:rsid w:val="00C9631F"/>
    <w:rsid w:val="00C96473"/>
    <w:rsid w:val="00C96A7A"/>
    <w:rsid w:val="00C96A8B"/>
    <w:rsid w:val="00C96AF7"/>
    <w:rsid w:val="00C9701D"/>
    <w:rsid w:val="00C9707D"/>
    <w:rsid w:val="00C97D0D"/>
    <w:rsid w:val="00CA0107"/>
    <w:rsid w:val="00CA05BD"/>
    <w:rsid w:val="00CA067C"/>
    <w:rsid w:val="00CA179E"/>
    <w:rsid w:val="00CA1D07"/>
    <w:rsid w:val="00CA1F82"/>
    <w:rsid w:val="00CA2162"/>
    <w:rsid w:val="00CA28C3"/>
    <w:rsid w:val="00CA28E1"/>
    <w:rsid w:val="00CA2A20"/>
    <w:rsid w:val="00CA2C0A"/>
    <w:rsid w:val="00CA2F5E"/>
    <w:rsid w:val="00CA31B6"/>
    <w:rsid w:val="00CA3222"/>
    <w:rsid w:val="00CA340A"/>
    <w:rsid w:val="00CA34B3"/>
    <w:rsid w:val="00CA3850"/>
    <w:rsid w:val="00CA38FC"/>
    <w:rsid w:val="00CA3912"/>
    <w:rsid w:val="00CA3C5A"/>
    <w:rsid w:val="00CA3C73"/>
    <w:rsid w:val="00CA3E2A"/>
    <w:rsid w:val="00CA431B"/>
    <w:rsid w:val="00CA436F"/>
    <w:rsid w:val="00CA46AD"/>
    <w:rsid w:val="00CA4972"/>
    <w:rsid w:val="00CA4C5A"/>
    <w:rsid w:val="00CA4FDA"/>
    <w:rsid w:val="00CA51F5"/>
    <w:rsid w:val="00CA5265"/>
    <w:rsid w:val="00CA53E2"/>
    <w:rsid w:val="00CA5D3E"/>
    <w:rsid w:val="00CA5E8A"/>
    <w:rsid w:val="00CA5FF8"/>
    <w:rsid w:val="00CA6368"/>
    <w:rsid w:val="00CA685C"/>
    <w:rsid w:val="00CA6FE8"/>
    <w:rsid w:val="00CA775B"/>
    <w:rsid w:val="00CB006D"/>
    <w:rsid w:val="00CB0784"/>
    <w:rsid w:val="00CB0F57"/>
    <w:rsid w:val="00CB0FB8"/>
    <w:rsid w:val="00CB142E"/>
    <w:rsid w:val="00CB22D3"/>
    <w:rsid w:val="00CB24E4"/>
    <w:rsid w:val="00CB2F21"/>
    <w:rsid w:val="00CB30C0"/>
    <w:rsid w:val="00CB326C"/>
    <w:rsid w:val="00CB431C"/>
    <w:rsid w:val="00CB4736"/>
    <w:rsid w:val="00CB4ACC"/>
    <w:rsid w:val="00CB4BE2"/>
    <w:rsid w:val="00CB4E5B"/>
    <w:rsid w:val="00CB51C2"/>
    <w:rsid w:val="00CB569C"/>
    <w:rsid w:val="00CB60C9"/>
    <w:rsid w:val="00CB6D98"/>
    <w:rsid w:val="00CB70A4"/>
    <w:rsid w:val="00CB72C3"/>
    <w:rsid w:val="00CB76E0"/>
    <w:rsid w:val="00CB7A7A"/>
    <w:rsid w:val="00CB7AFC"/>
    <w:rsid w:val="00CB7C30"/>
    <w:rsid w:val="00CB7D73"/>
    <w:rsid w:val="00CB7F9D"/>
    <w:rsid w:val="00CC0220"/>
    <w:rsid w:val="00CC029E"/>
    <w:rsid w:val="00CC04C9"/>
    <w:rsid w:val="00CC05C3"/>
    <w:rsid w:val="00CC0C8F"/>
    <w:rsid w:val="00CC179B"/>
    <w:rsid w:val="00CC17D1"/>
    <w:rsid w:val="00CC197C"/>
    <w:rsid w:val="00CC204C"/>
    <w:rsid w:val="00CC26AE"/>
    <w:rsid w:val="00CC2730"/>
    <w:rsid w:val="00CC27C2"/>
    <w:rsid w:val="00CC29B2"/>
    <w:rsid w:val="00CC29D9"/>
    <w:rsid w:val="00CC314A"/>
    <w:rsid w:val="00CC3639"/>
    <w:rsid w:val="00CC38E0"/>
    <w:rsid w:val="00CC3931"/>
    <w:rsid w:val="00CC3B3F"/>
    <w:rsid w:val="00CC46F6"/>
    <w:rsid w:val="00CC4A0E"/>
    <w:rsid w:val="00CC510D"/>
    <w:rsid w:val="00CC54E8"/>
    <w:rsid w:val="00CC574B"/>
    <w:rsid w:val="00CC5A2B"/>
    <w:rsid w:val="00CC5A56"/>
    <w:rsid w:val="00CC6A0C"/>
    <w:rsid w:val="00CC72C9"/>
    <w:rsid w:val="00CC7DEB"/>
    <w:rsid w:val="00CD04A0"/>
    <w:rsid w:val="00CD0F0B"/>
    <w:rsid w:val="00CD16A0"/>
    <w:rsid w:val="00CD1B2B"/>
    <w:rsid w:val="00CD1E9F"/>
    <w:rsid w:val="00CD238F"/>
    <w:rsid w:val="00CD2FB8"/>
    <w:rsid w:val="00CD3099"/>
    <w:rsid w:val="00CD3764"/>
    <w:rsid w:val="00CD3D17"/>
    <w:rsid w:val="00CD4204"/>
    <w:rsid w:val="00CD4CF0"/>
    <w:rsid w:val="00CD4D1E"/>
    <w:rsid w:val="00CD4F0A"/>
    <w:rsid w:val="00CD5224"/>
    <w:rsid w:val="00CD5831"/>
    <w:rsid w:val="00CD5A02"/>
    <w:rsid w:val="00CD5E85"/>
    <w:rsid w:val="00CD6DF2"/>
    <w:rsid w:val="00CD765F"/>
    <w:rsid w:val="00CD7827"/>
    <w:rsid w:val="00CD7B41"/>
    <w:rsid w:val="00CD7E6B"/>
    <w:rsid w:val="00CE0510"/>
    <w:rsid w:val="00CE06DC"/>
    <w:rsid w:val="00CE083E"/>
    <w:rsid w:val="00CE1CB0"/>
    <w:rsid w:val="00CE28D3"/>
    <w:rsid w:val="00CE2B04"/>
    <w:rsid w:val="00CE2BFC"/>
    <w:rsid w:val="00CE31B9"/>
    <w:rsid w:val="00CE3499"/>
    <w:rsid w:val="00CE43A0"/>
    <w:rsid w:val="00CE4479"/>
    <w:rsid w:val="00CE449B"/>
    <w:rsid w:val="00CE496C"/>
    <w:rsid w:val="00CE4B7F"/>
    <w:rsid w:val="00CE4C79"/>
    <w:rsid w:val="00CE5B0F"/>
    <w:rsid w:val="00CE5DEE"/>
    <w:rsid w:val="00CE6ADE"/>
    <w:rsid w:val="00CE6B50"/>
    <w:rsid w:val="00CE79C7"/>
    <w:rsid w:val="00CE7CAD"/>
    <w:rsid w:val="00CF032E"/>
    <w:rsid w:val="00CF03B6"/>
    <w:rsid w:val="00CF05D8"/>
    <w:rsid w:val="00CF15D3"/>
    <w:rsid w:val="00CF165A"/>
    <w:rsid w:val="00CF2195"/>
    <w:rsid w:val="00CF27B7"/>
    <w:rsid w:val="00CF290D"/>
    <w:rsid w:val="00CF2DA0"/>
    <w:rsid w:val="00CF358A"/>
    <w:rsid w:val="00CF3C25"/>
    <w:rsid w:val="00CF3FAB"/>
    <w:rsid w:val="00CF4013"/>
    <w:rsid w:val="00CF4205"/>
    <w:rsid w:val="00CF45B6"/>
    <w:rsid w:val="00CF4611"/>
    <w:rsid w:val="00CF4C13"/>
    <w:rsid w:val="00CF4E97"/>
    <w:rsid w:val="00CF505B"/>
    <w:rsid w:val="00CF527B"/>
    <w:rsid w:val="00CF5A50"/>
    <w:rsid w:val="00CF60E8"/>
    <w:rsid w:val="00CF6689"/>
    <w:rsid w:val="00CF6BAA"/>
    <w:rsid w:val="00CF7137"/>
    <w:rsid w:val="00CF71CC"/>
    <w:rsid w:val="00CF7551"/>
    <w:rsid w:val="00CF76D5"/>
    <w:rsid w:val="00D00169"/>
    <w:rsid w:val="00D005AB"/>
    <w:rsid w:val="00D007BF"/>
    <w:rsid w:val="00D008F8"/>
    <w:rsid w:val="00D009CC"/>
    <w:rsid w:val="00D00A1C"/>
    <w:rsid w:val="00D00BAA"/>
    <w:rsid w:val="00D00BB2"/>
    <w:rsid w:val="00D012C3"/>
    <w:rsid w:val="00D01378"/>
    <w:rsid w:val="00D01AA7"/>
    <w:rsid w:val="00D01F82"/>
    <w:rsid w:val="00D021C6"/>
    <w:rsid w:val="00D02396"/>
    <w:rsid w:val="00D026D1"/>
    <w:rsid w:val="00D028A5"/>
    <w:rsid w:val="00D02D8A"/>
    <w:rsid w:val="00D036EA"/>
    <w:rsid w:val="00D03721"/>
    <w:rsid w:val="00D03880"/>
    <w:rsid w:val="00D0390D"/>
    <w:rsid w:val="00D03912"/>
    <w:rsid w:val="00D03CF2"/>
    <w:rsid w:val="00D03E76"/>
    <w:rsid w:val="00D043AD"/>
    <w:rsid w:val="00D04688"/>
    <w:rsid w:val="00D04AD9"/>
    <w:rsid w:val="00D04D9F"/>
    <w:rsid w:val="00D052D5"/>
    <w:rsid w:val="00D05592"/>
    <w:rsid w:val="00D059A4"/>
    <w:rsid w:val="00D05AB4"/>
    <w:rsid w:val="00D06029"/>
    <w:rsid w:val="00D06210"/>
    <w:rsid w:val="00D0694B"/>
    <w:rsid w:val="00D077E4"/>
    <w:rsid w:val="00D07ADF"/>
    <w:rsid w:val="00D07F42"/>
    <w:rsid w:val="00D10AD9"/>
    <w:rsid w:val="00D1162D"/>
    <w:rsid w:val="00D11BEA"/>
    <w:rsid w:val="00D11CA2"/>
    <w:rsid w:val="00D11F5B"/>
    <w:rsid w:val="00D123F9"/>
    <w:rsid w:val="00D12424"/>
    <w:rsid w:val="00D12680"/>
    <w:rsid w:val="00D12E0F"/>
    <w:rsid w:val="00D130FC"/>
    <w:rsid w:val="00D1324F"/>
    <w:rsid w:val="00D1378F"/>
    <w:rsid w:val="00D13DBB"/>
    <w:rsid w:val="00D145C1"/>
    <w:rsid w:val="00D145D3"/>
    <w:rsid w:val="00D1499A"/>
    <w:rsid w:val="00D14D8B"/>
    <w:rsid w:val="00D14DA0"/>
    <w:rsid w:val="00D15817"/>
    <w:rsid w:val="00D1596A"/>
    <w:rsid w:val="00D15C68"/>
    <w:rsid w:val="00D15F0A"/>
    <w:rsid w:val="00D16F94"/>
    <w:rsid w:val="00D16FD7"/>
    <w:rsid w:val="00D17484"/>
    <w:rsid w:val="00D17CD9"/>
    <w:rsid w:val="00D20765"/>
    <w:rsid w:val="00D208BA"/>
    <w:rsid w:val="00D208E3"/>
    <w:rsid w:val="00D20BCA"/>
    <w:rsid w:val="00D20C5E"/>
    <w:rsid w:val="00D20D9F"/>
    <w:rsid w:val="00D20F0E"/>
    <w:rsid w:val="00D2126F"/>
    <w:rsid w:val="00D213E7"/>
    <w:rsid w:val="00D216B1"/>
    <w:rsid w:val="00D218C7"/>
    <w:rsid w:val="00D222B4"/>
    <w:rsid w:val="00D223C0"/>
    <w:rsid w:val="00D22444"/>
    <w:rsid w:val="00D2255D"/>
    <w:rsid w:val="00D231E5"/>
    <w:rsid w:val="00D234BF"/>
    <w:rsid w:val="00D2356E"/>
    <w:rsid w:val="00D23723"/>
    <w:rsid w:val="00D2376E"/>
    <w:rsid w:val="00D23B88"/>
    <w:rsid w:val="00D248E6"/>
    <w:rsid w:val="00D24AED"/>
    <w:rsid w:val="00D24B4F"/>
    <w:rsid w:val="00D24E89"/>
    <w:rsid w:val="00D254BD"/>
    <w:rsid w:val="00D25563"/>
    <w:rsid w:val="00D25C80"/>
    <w:rsid w:val="00D25CAD"/>
    <w:rsid w:val="00D262A0"/>
    <w:rsid w:val="00D269A9"/>
    <w:rsid w:val="00D26EE8"/>
    <w:rsid w:val="00D27762"/>
    <w:rsid w:val="00D27A5C"/>
    <w:rsid w:val="00D30947"/>
    <w:rsid w:val="00D30F45"/>
    <w:rsid w:val="00D31073"/>
    <w:rsid w:val="00D31646"/>
    <w:rsid w:val="00D31736"/>
    <w:rsid w:val="00D31A91"/>
    <w:rsid w:val="00D31D33"/>
    <w:rsid w:val="00D3230B"/>
    <w:rsid w:val="00D3234B"/>
    <w:rsid w:val="00D326C3"/>
    <w:rsid w:val="00D32CB6"/>
    <w:rsid w:val="00D32F45"/>
    <w:rsid w:val="00D3383B"/>
    <w:rsid w:val="00D338C5"/>
    <w:rsid w:val="00D3400A"/>
    <w:rsid w:val="00D341E6"/>
    <w:rsid w:val="00D34374"/>
    <w:rsid w:val="00D34D38"/>
    <w:rsid w:val="00D35015"/>
    <w:rsid w:val="00D35255"/>
    <w:rsid w:val="00D3545C"/>
    <w:rsid w:val="00D3546A"/>
    <w:rsid w:val="00D35632"/>
    <w:rsid w:val="00D35A26"/>
    <w:rsid w:val="00D35B49"/>
    <w:rsid w:val="00D35D9B"/>
    <w:rsid w:val="00D36044"/>
    <w:rsid w:val="00D364A1"/>
    <w:rsid w:val="00D36D08"/>
    <w:rsid w:val="00D36D82"/>
    <w:rsid w:val="00D36E46"/>
    <w:rsid w:val="00D36F8E"/>
    <w:rsid w:val="00D37512"/>
    <w:rsid w:val="00D4047D"/>
    <w:rsid w:val="00D40EBA"/>
    <w:rsid w:val="00D41291"/>
    <w:rsid w:val="00D413E4"/>
    <w:rsid w:val="00D41C3D"/>
    <w:rsid w:val="00D4225B"/>
    <w:rsid w:val="00D42275"/>
    <w:rsid w:val="00D434CF"/>
    <w:rsid w:val="00D43C18"/>
    <w:rsid w:val="00D440DA"/>
    <w:rsid w:val="00D443E7"/>
    <w:rsid w:val="00D445DD"/>
    <w:rsid w:val="00D447D1"/>
    <w:rsid w:val="00D44B97"/>
    <w:rsid w:val="00D44EDC"/>
    <w:rsid w:val="00D44F40"/>
    <w:rsid w:val="00D458C9"/>
    <w:rsid w:val="00D46F05"/>
    <w:rsid w:val="00D46FC6"/>
    <w:rsid w:val="00D471F3"/>
    <w:rsid w:val="00D501FC"/>
    <w:rsid w:val="00D50467"/>
    <w:rsid w:val="00D50497"/>
    <w:rsid w:val="00D50AD8"/>
    <w:rsid w:val="00D51130"/>
    <w:rsid w:val="00D516BB"/>
    <w:rsid w:val="00D51C9F"/>
    <w:rsid w:val="00D51E97"/>
    <w:rsid w:val="00D51EA9"/>
    <w:rsid w:val="00D51F51"/>
    <w:rsid w:val="00D520D6"/>
    <w:rsid w:val="00D52136"/>
    <w:rsid w:val="00D5218D"/>
    <w:rsid w:val="00D527C3"/>
    <w:rsid w:val="00D52AA2"/>
    <w:rsid w:val="00D52CA1"/>
    <w:rsid w:val="00D52EC1"/>
    <w:rsid w:val="00D535E0"/>
    <w:rsid w:val="00D537BF"/>
    <w:rsid w:val="00D53CF8"/>
    <w:rsid w:val="00D54050"/>
    <w:rsid w:val="00D541AA"/>
    <w:rsid w:val="00D541C7"/>
    <w:rsid w:val="00D54292"/>
    <w:rsid w:val="00D5437C"/>
    <w:rsid w:val="00D5462A"/>
    <w:rsid w:val="00D54867"/>
    <w:rsid w:val="00D54C39"/>
    <w:rsid w:val="00D54FD8"/>
    <w:rsid w:val="00D55759"/>
    <w:rsid w:val="00D55E4E"/>
    <w:rsid w:val="00D560F0"/>
    <w:rsid w:val="00D564D0"/>
    <w:rsid w:val="00D56E0C"/>
    <w:rsid w:val="00D56E7B"/>
    <w:rsid w:val="00D56EB4"/>
    <w:rsid w:val="00D56F1B"/>
    <w:rsid w:val="00D56FC3"/>
    <w:rsid w:val="00D57A4B"/>
    <w:rsid w:val="00D57BD4"/>
    <w:rsid w:val="00D57C32"/>
    <w:rsid w:val="00D57DDF"/>
    <w:rsid w:val="00D57E28"/>
    <w:rsid w:val="00D6003A"/>
    <w:rsid w:val="00D60051"/>
    <w:rsid w:val="00D60A8E"/>
    <w:rsid w:val="00D60EDE"/>
    <w:rsid w:val="00D615EC"/>
    <w:rsid w:val="00D617C0"/>
    <w:rsid w:val="00D61BF9"/>
    <w:rsid w:val="00D61ED7"/>
    <w:rsid w:val="00D625A8"/>
    <w:rsid w:val="00D62F71"/>
    <w:rsid w:val="00D6300C"/>
    <w:rsid w:val="00D6301A"/>
    <w:rsid w:val="00D632CA"/>
    <w:rsid w:val="00D6427F"/>
    <w:rsid w:val="00D644E7"/>
    <w:rsid w:val="00D64785"/>
    <w:rsid w:val="00D64A01"/>
    <w:rsid w:val="00D64AB1"/>
    <w:rsid w:val="00D651C9"/>
    <w:rsid w:val="00D655F4"/>
    <w:rsid w:val="00D65A81"/>
    <w:rsid w:val="00D65E95"/>
    <w:rsid w:val="00D668CD"/>
    <w:rsid w:val="00D66D23"/>
    <w:rsid w:val="00D67ADD"/>
    <w:rsid w:val="00D70526"/>
    <w:rsid w:val="00D70C44"/>
    <w:rsid w:val="00D70D2A"/>
    <w:rsid w:val="00D714BF"/>
    <w:rsid w:val="00D716A1"/>
    <w:rsid w:val="00D71A74"/>
    <w:rsid w:val="00D71EF5"/>
    <w:rsid w:val="00D73A3D"/>
    <w:rsid w:val="00D73E7B"/>
    <w:rsid w:val="00D73E9C"/>
    <w:rsid w:val="00D74867"/>
    <w:rsid w:val="00D74A31"/>
    <w:rsid w:val="00D74BA6"/>
    <w:rsid w:val="00D74D39"/>
    <w:rsid w:val="00D75969"/>
    <w:rsid w:val="00D75A89"/>
    <w:rsid w:val="00D75C9A"/>
    <w:rsid w:val="00D75F5E"/>
    <w:rsid w:val="00D76A70"/>
    <w:rsid w:val="00D76C41"/>
    <w:rsid w:val="00D76D2A"/>
    <w:rsid w:val="00D76E69"/>
    <w:rsid w:val="00D76ED0"/>
    <w:rsid w:val="00D77660"/>
    <w:rsid w:val="00D777C1"/>
    <w:rsid w:val="00D77B06"/>
    <w:rsid w:val="00D80969"/>
    <w:rsid w:val="00D81439"/>
    <w:rsid w:val="00D81487"/>
    <w:rsid w:val="00D815F9"/>
    <w:rsid w:val="00D819E1"/>
    <w:rsid w:val="00D81A5D"/>
    <w:rsid w:val="00D81ED8"/>
    <w:rsid w:val="00D821A2"/>
    <w:rsid w:val="00D821C6"/>
    <w:rsid w:val="00D82596"/>
    <w:rsid w:val="00D82AF0"/>
    <w:rsid w:val="00D82D88"/>
    <w:rsid w:val="00D83862"/>
    <w:rsid w:val="00D83CFD"/>
    <w:rsid w:val="00D8444B"/>
    <w:rsid w:val="00D84D98"/>
    <w:rsid w:val="00D85143"/>
    <w:rsid w:val="00D85533"/>
    <w:rsid w:val="00D859A0"/>
    <w:rsid w:val="00D86323"/>
    <w:rsid w:val="00D86B92"/>
    <w:rsid w:val="00D8744D"/>
    <w:rsid w:val="00D912C3"/>
    <w:rsid w:val="00D9168E"/>
    <w:rsid w:val="00D919D8"/>
    <w:rsid w:val="00D91C0E"/>
    <w:rsid w:val="00D92102"/>
    <w:rsid w:val="00D925D7"/>
    <w:rsid w:val="00D929AC"/>
    <w:rsid w:val="00D929F8"/>
    <w:rsid w:val="00D932B4"/>
    <w:rsid w:val="00D93EF6"/>
    <w:rsid w:val="00D942B0"/>
    <w:rsid w:val="00D9433A"/>
    <w:rsid w:val="00D945DE"/>
    <w:rsid w:val="00D9461C"/>
    <w:rsid w:val="00D94918"/>
    <w:rsid w:val="00D94D46"/>
    <w:rsid w:val="00D94F71"/>
    <w:rsid w:val="00D95839"/>
    <w:rsid w:val="00D9586E"/>
    <w:rsid w:val="00D95C91"/>
    <w:rsid w:val="00D96212"/>
    <w:rsid w:val="00D962A6"/>
    <w:rsid w:val="00D964FE"/>
    <w:rsid w:val="00D96831"/>
    <w:rsid w:val="00D968BE"/>
    <w:rsid w:val="00D96AC4"/>
    <w:rsid w:val="00D97DF7"/>
    <w:rsid w:val="00DA00C3"/>
    <w:rsid w:val="00DA01F3"/>
    <w:rsid w:val="00DA0411"/>
    <w:rsid w:val="00DA085B"/>
    <w:rsid w:val="00DA1D3A"/>
    <w:rsid w:val="00DA1E17"/>
    <w:rsid w:val="00DA1EB6"/>
    <w:rsid w:val="00DA2186"/>
    <w:rsid w:val="00DA23EA"/>
    <w:rsid w:val="00DA29D6"/>
    <w:rsid w:val="00DA2B63"/>
    <w:rsid w:val="00DA2C8C"/>
    <w:rsid w:val="00DA32F9"/>
    <w:rsid w:val="00DA45C8"/>
    <w:rsid w:val="00DA4A15"/>
    <w:rsid w:val="00DA4CEE"/>
    <w:rsid w:val="00DA5B35"/>
    <w:rsid w:val="00DA62C1"/>
    <w:rsid w:val="00DA68DA"/>
    <w:rsid w:val="00DA6B0B"/>
    <w:rsid w:val="00DA738A"/>
    <w:rsid w:val="00DA73EC"/>
    <w:rsid w:val="00DA7DBC"/>
    <w:rsid w:val="00DB0026"/>
    <w:rsid w:val="00DB066F"/>
    <w:rsid w:val="00DB09DC"/>
    <w:rsid w:val="00DB0F2E"/>
    <w:rsid w:val="00DB1114"/>
    <w:rsid w:val="00DB2E8C"/>
    <w:rsid w:val="00DB2F0F"/>
    <w:rsid w:val="00DB304B"/>
    <w:rsid w:val="00DB3FD3"/>
    <w:rsid w:val="00DB433E"/>
    <w:rsid w:val="00DB4456"/>
    <w:rsid w:val="00DB44FC"/>
    <w:rsid w:val="00DB464C"/>
    <w:rsid w:val="00DB4D98"/>
    <w:rsid w:val="00DB524A"/>
    <w:rsid w:val="00DB52C9"/>
    <w:rsid w:val="00DB586B"/>
    <w:rsid w:val="00DB5D24"/>
    <w:rsid w:val="00DB6087"/>
    <w:rsid w:val="00DB67E8"/>
    <w:rsid w:val="00DB68F8"/>
    <w:rsid w:val="00DB714F"/>
    <w:rsid w:val="00DB7400"/>
    <w:rsid w:val="00DB7ABF"/>
    <w:rsid w:val="00DC018F"/>
    <w:rsid w:val="00DC02DE"/>
    <w:rsid w:val="00DC0A49"/>
    <w:rsid w:val="00DC0A70"/>
    <w:rsid w:val="00DC15C1"/>
    <w:rsid w:val="00DC17A5"/>
    <w:rsid w:val="00DC2405"/>
    <w:rsid w:val="00DC2F92"/>
    <w:rsid w:val="00DC3122"/>
    <w:rsid w:val="00DC3829"/>
    <w:rsid w:val="00DC3B2D"/>
    <w:rsid w:val="00DC41E2"/>
    <w:rsid w:val="00DC4620"/>
    <w:rsid w:val="00DC54F7"/>
    <w:rsid w:val="00DC5692"/>
    <w:rsid w:val="00DC56E0"/>
    <w:rsid w:val="00DC61CC"/>
    <w:rsid w:val="00DC7115"/>
    <w:rsid w:val="00DC7BBE"/>
    <w:rsid w:val="00DC7EA6"/>
    <w:rsid w:val="00DD036D"/>
    <w:rsid w:val="00DD0C22"/>
    <w:rsid w:val="00DD0D07"/>
    <w:rsid w:val="00DD10FA"/>
    <w:rsid w:val="00DD171D"/>
    <w:rsid w:val="00DD17AA"/>
    <w:rsid w:val="00DD1C55"/>
    <w:rsid w:val="00DD2486"/>
    <w:rsid w:val="00DD2694"/>
    <w:rsid w:val="00DD287E"/>
    <w:rsid w:val="00DD2C9C"/>
    <w:rsid w:val="00DD2E2D"/>
    <w:rsid w:val="00DD32C4"/>
    <w:rsid w:val="00DD4072"/>
    <w:rsid w:val="00DD447A"/>
    <w:rsid w:val="00DD48C4"/>
    <w:rsid w:val="00DD4B61"/>
    <w:rsid w:val="00DD5172"/>
    <w:rsid w:val="00DD582C"/>
    <w:rsid w:val="00DD59EB"/>
    <w:rsid w:val="00DD5ADE"/>
    <w:rsid w:val="00DD5CA5"/>
    <w:rsid w:val="00DD5E8D"/>
    <w:rsid w:val="00DD5FAB"/>
    <w:rsid w:val="00DD661D"/>
    <w:rsid w:val="00DD672A"/>
    <w:rsid w:val="00DD6AFD"/>
    <w:rsid w:val="00DD6C08"/>
    <w:rsid w:val="00DD747A"/>
    <w:rsid w:val="00DD770B"/>
    <w:rsid w:val="00DD7A99"/>
    <w:rsid w:val="00DD7B9B"/>
    <w:rsid w:val="00DD7CC2"/>
    <w:rsid w:val="00DD7E6B"/>
    <w:rsid w:val="00DE0AFE"/>
    <w:rsid w:val="00DE12B2"/>
    <w:rsid w:val="00DE1564"/>
    <w:rsid w:val="00DE1632"/>
    <w:rsid w:val="00DE18A2"/>
    <w:rsid w:val="00DE2255"/>
    <w:rsid w:val="00DE23CA"/>
    <w:rsid w:val="00DE26C4"/>
    <w:rsid w:val="00DE28E0"/>
    <w:rsid w:val="00DE2B7B"/>
    <w:rsid w:val="00DE2CB7"/>
    <w:rsid w:val="00DE2DC0"/>
    <w:rsid w:val="00DE39E0"/>
    <w:rsid w:val="00DE3E08"/>
    <w:rsid w:val="00DE41E9"/>
    <w:rsid w:val="00DE41EC"/>
    <w:rsid w:val="00DE48E0"/>
    <w:rsid w:val="00DE48EC"/>
    <w:rsid w:val="00DE4D83"/>
    <w:rsid w:val="00DE527C"/>
    <w:rsid w:val="00DE5510"/>
    <w:rsid w:val="00DE5764"/>
    <w:rsid w:val="00DE7004"/>
    <w:rsid w:val="00DE702B"/>
    <w:rsid w:val="00DE748B"/>
    <w:rsid w:val="00DE7B07"/>
    <w:rsid w:val="00DE7C1C"/>
    <w:rsid w:val="00DF0AAD"/>
    <w:rsid w:val="00DF0D42"/>
    <w:rsid w:val="00DF18D6"/>
    <w:rsid w:val="00DF1B3A"/>
    <w:rsid w:val="00DF204C"/>
    <w:rsid w:val="00DF234D"/>
    <w:rsid w:val="00DF2595"/>
    <w:rsid w:val="00DF25EC"/>
    <w:rsid w:val="00DF273E"/>
    <w:rsid w:val="00DF3066"/>
    <w:rsid w:val="00DF3127"/>
    <w:rsid w:val="00DF3A62"/>
    <w:rsid w:val="00DF40AD"/>
    <w:rsid w:val="00DF4772"/>
    <w:rsid w:val="00DF4AA5"/>
    <w:rsid w:val="00DF4E6C"/>
    <w:rsid w:val="00DF50B3"/>
    <w:rsid w:val="00DF51CD"/>
    <w:rsid w:val="00DF53F7"/>
    <w:rsid w:val="00DF5C36"/>
    <w:rsid w:val="00DF5C8D"/>
    <w:rsid w:val="00DF5FA5"/>
    <w:rsid w:val="00DF6F9C"/>
    <w:rsid w:val="00E00F39"/>
    <w:rsid w:val="00E01EBC"/>
    <w:rsid w:val="00E02625"/>
    <w:rsid w:val="00E028CE"/>
    <w:rsid w:val="00E02F4D"/>
    <w:rsid w:val="00E03736"/>
    <w:rsid w:val="00E038A9"/>
    <w:rsid w:val="00E03BF0"/>
    <w:rsid w:val="00E03C6C"/>
    <w:rsid w:val="00E046D0"/>
    <w:rsid w:val="00E046E4"/>
    <w:rsid w:val="00E04F21"/>
    <w:rsid w:val="00E05309"/>
    <w:rsid w:val="00E05DFE"/>
    <w:rsid w:val="00E06101"/>
    <w:rsid w:val="00E06598"/>
    <w:rsid w:val="00E065C5"/>
    <w:rsid w:val="00E06657"/>
    <w:rsid w:val="00E06659"/>
    <w:rsid w:val="00E0673F"/>
    <w:rsid w:val="00E06A2D"/>
    <w:rsid w:val="00E06CF1"/>
    <w:rsid w:val="00E06D7B"/>
    <w:rsid w:val="00E06E13"/>
    <w:rsid w:val="00E06EDF"/>
    <w:rsid w:val="00E07015"/>
    <w:rsid w:val="00E07065"/>
    <w:rsid w:val="00E07A2C"/>
    <w:rsid w:val="00E104D5"/>
    <w:rsid w:val="00E10730"/>
    <w:rsid w:val="00E11587"/>
    <w:rsid w:val="00E11665"/>
    <w:rsid w:val="00E119BE"/>
    <w:rsid w:val="00E11BFB"/>
    <w:rsid w:val="00E1262B"/>
    <w:rsid w:val="00E12884"/>
    <w:rsid w:val="00E12A80"/>
    <w:rsid w:val="00E12C88"/>
    <w:rsid w:val="00E13596"/>
    <w:rsid w:val="00E135EA"/>
    <w:rsid w:val="00E139D1"/>
    <w:rsid w:val="00E13A9A"/>
    <w:rsid w:val="00E142C6"/>
    <w:rsid w:val="00E1526F"/>
    <w:rsid w:val="00E15278"/>
    <w:rsid w:val="00E15FFF"/>
    <w:rsid w:val="00E160BE"/>
    <w:rsid w:val="00E16223"/>
    <w:rsid w:val="00E16E90"/>
    <w:rsid w:val="00E176DB"/>
    <w:rsid w:val="00E17810"/>
    <w:rsid w:val="00E17A42"/>
    <w:rsid w:val="00E17BC2"/>
    <w:rsid w:val="00E2047E"/>
    <w:rsid w:val="00E206BA"/>
    <w:rsid w:val="00E20AD2"/>
    <w:rsid w:val="00E21266"/>
    <w:rsid w:val="00E216F0"/>
    <w:rsid w:val="00E21FF7"/>
    <w:rsid w:val="00E2207C"/>
    <w:rsid w:val="00E22304"/>
    <w:rsid w:val="00E22FEF"/>
    <w:rsid w:val="00E235D0"/>
    <w:rsid w:val="00E2380B"/>
    <w:rsid w:val="00E23A21"/>
    <w:rsid w:val="00E24517"/>
    <w:rsid w:val="00E247A6"/>
    <w:rsid w:val="00E24972"/>
    <w:rsid w:val="00E24CDC"/>
    <w:rsid w:val="00E24D9D"/>
    <w:rsid w:val="00E25590"/>
    <w:rsid w:val="00E25BF9"/>
    <w:rsid w:val="00E265C8"/>
    <w:rsid w:val="00E265D1"/>
    <w:rsid w:val="00E26E16"/>
    <w:rsid w:val="00E26F44"/>
    <w:rsid w:val="00E27428"/>
    <w:rsid w:val="00E276D6"/>
    <w:rsid w:val="00E27810"/>
    <w:rsid w:val="00E30008"/>
    <w:rsid w:val="00E3003D"/>
    <w:rsid w:val="00E3019E"/>
    <w:rsid w:val="00E301CF"/>
    <w:rsid w:val="00E302E0"/>
    <w:rsid w:val="00E308BA"/>
    <w:rsid w:val="00E312D9"/>
    <w:rsid w:val="00E3130D"/>
    <w:rsid w:val="00E31DB4"/>
    <w:rsid w:val="00E32489"/>
    <w:rsid w:val="00E325DB"/>
    <w:rsid w:val="00E327FB"/>
    <w:rsid w:val="00E32B5C"/>
    <w:rsid w:val="00E32E53"/>
    <w:rsid w:val="00E33173"/>
    <w:rsid w:val="00E33552"/>
    <w:rsid w:val="00E33ABB"/>
    <w:rsid w:val="00E33EA7"/>
    <w:rsid w:val="00E34267"/>
    <w:rsid w:val="00E346E6"/>
    <w:rsid w:val="00E34CF4"/>
    <w:rsid w:val="00E34EC3"/>
    <w:rsid w:val="00E35083"/>
    <w:rsid w:val="00E351EB"/>
    <w:rsid w:val="00E35BE7"/>
    <w:rsid w:val="00E36224"/>
    <w:rsid w:val="00E36517"/>
    <w:rsid w:val="00E36950"/>
    <w:rsid w:val="00E36A59"/>
    <w:rsid w:val="00E37162"/>
    <w:rsid w:val="00E37633"/>
    <w:rsid w:val="00E3790C"/>
    <w:rsid w:val="00E37DD1"/>
    <w:rsid w:val="00E40048"/>
    <w:rsid w:val="00E408A5"/>
    <w:rsid w:val="00E40BB8"/>
    <w:rsid w:val="00E40D88"/>
    <w:rsid w:val="00E416FD"/>
    <w:rsid w:val="00E41723"/>
    <w:rsid w:val="00E41AA8"/>
    <w:rsid w:val="00E41F17"/>
    <w:rsid w:val="00E422AD"/>
    <w:rsid w:val="00E42366"/>
    <w:rsid w:val="00E425E0"/>
    <w:rsid w:val="00E42688"/>
    <w:rsid w:val="00E42859"/>
    <w:rsid w:val="00E42905"/>
    <w:rsid w:val="00E42C58"/>
    <w:rsid w:val="00E43787"/>
    <w:rsid w:val="00E437B0"/>
    <w:rsid w:val="00E438F8"/>
    <w:rsid w:val="00E43A09"/>
    <w:rsid w:val="00E43B84"/>
    <w:rsid w:val="00E43DEA"/>
    <w:rsid w:val="00E43E93"/>
    <w:rsid w:val="00E4407A"/>
    <w:rsid w:val="00E44397"/>
    <w:rsid w:val="00E449B2"/>
    <w:rsid w:val="00E44A2A"/>
    <w:rsid w:val="00E44C71"/>
    <w:rsid w:val="00E44E09"/>
    <w:rsid w:val="00E44E47"/>
    <w:rsid w:val="00E44F04"/>
    <w:rsid w:val="00E451D9"/>
    <w:rsid w:val="00E45BF2"/>
    <w:rsid w:val="00E45DB8"/>
    <w:rsid w:val="00E46F98"/>
    <w:rsid w:val="00E47B06"/>
    <w:rsid w:val="00E47BD8"/>
    <w:rsid w:val="00E47C91"/>
    <w:rsid w:val="00E47E6E"/>
    <w:rsid w:val="00E5146B"/>
    <w:rsid w:val="00E5151B"/>
    <w:rsid w:val="00E51A26"/>
    <w:rsid w:val="00E5236D"/>
    <w:rsid w:val="00E524C9"/>
    <w:rsid w:val="00E52ABA"/>
    <w:rsid w:val="00E52E1D"/>
    <w:rsid w:val="00E53BC0"/>
    <w:rsid w:val="00E5476A"/>
    <w:rsid w:val="00E54C6D"/>
    <w:rsid w:val="00E54CCC"/>
    <w:rsid w:val="00E552EB"/>
    <w:rsid w:val="00E563AC"/>
    <w:rsid w:val="00E56A81"/>
    <w:rsid w:val="00E56B84"/>
    <w:rsid w:val="00E56BD9"/>
    <w:rsid w:val="00E56D63"/>
    <w:rsid w:val="00E5743A"/>
    <w:rsid w:val="00E575A3"/>
    <w:rsid w:val="00E576FB"/>
    <w:rsid w:val="00E57A46"/>
    <w:rsid w:val="00E57B2A"/>
    <w:rsid w:val="00E57D96"/>
    <w:rsid w:val="00E60654"/>
    <w:rsid w:val="00E6124B"/>
    <w:rsid w:val="00E61430"/>
    <w:rsid w:val="00E615E4"/>
    <w:rsid w:val="00E61627"/>
    <w:rsid w:val="00E61BA0"/>
    <w:rsid w:val="00E62139"/>
    <w:rsid w:val="00E622F4"/>
    <w:rsid w:val="00E62305"/>
    <w:rsid w:val="00E62EA8"/>
    <w:rsid w:val="00E630DB"/>
    <w:rsid w:val="00E635C2"/>
    <w:rsid w:val="00E6390C"/>
    <w:rsid w:val="00E63F28"/>
    <w:rsid w:val="00E64791"/>
    <w:rsid w:val="00E6482C"/>
    <w:rsid w:val="00E64D78"/>
    <w:rsid w:val="00E64EB8"/>
    <w:rsid w:val="00E65341"/>
    <w:rsid w:val="00E6537C"/>
    <w:rsid w:val="00E653FE"/>
    <w:rsid w:val="00E6553C"/>
    <w:rsid w:val="00E65876"/>
    <w:rsid w:val="00E659C4"/>
    <w:rsid w:val="00E660BD"/>
    <w:rsid w:val="00E6617D"/>
    <w:rsid w:val="00E662AD"/>
    <w:rsid w:val="00E66415"/>
    <w:rsid w:val="00E6643E"/>
    <w:rsid w:val="00E6652D"/>
    <w:rsid w:val="00E678F8"/>
    <w:rsid w:val="00E67CEC"/>
    <w:rsid w:val="00E67FD8"/>
    <w:rsid w:val="00E700AC"/>
    <w:rsid w:val="00E70825"/>
    <w:rsid w:val="00E71685"/>
    <w:rsid w:val="00E71F36"/>
    <w:rsid w:val="00E7264B"/>
    <w:rsid w:val="00E726D1"/>
    <w:rsid w:val="00E736A7"/>
    <w:rsid w:val="00E7447E"/>
    <w:rsid w:val="00E74684"/>
    <w:rsid w:val="00E74A80"/>
    <w:rsid w:val="00E74AAE"/>
    <w:rsid w:val="00E75106"/>
    <w:rsid w:val="00E75512"/>
    <w:rsid w:val="00E7552F"/>
    <w:rsid w:val="00E7559D"/>
    <w:rsid w:val="00E75ABB"/>
    <w:rsid w:val="00E75E3A"/>
    <w:rsid w:val="00E75F08"/>
    <w:rsid w:val="00E76415"/>
    <w:rsid w:val="00E7708A"/>
    <w:rsid w:val="00E773E4"/>
    <w:rsid w:val="00E77467"/>
    <w:rsid w:val="00E77912"/>
    <w:rsid w:val="00E77C24"/>
    <w:rsid w:val="00E77D9F"/>
    <w:rsid w:val="00E77E20"/>
    <w:rsid w:val="00E77E78"/>
    <w:rsid w:val="00E77F9D"/>
    <w:rsid w:val="00E8019F"/>
    <w:rsid w:val="00E80773"/>
    <w:rsid w:val="00E80954"/>
    <w:rsid w:val="00E81200"/>
    <w:rsid w:val="00E812F4"/>
    <w:rsid w:val="00E8173C"/>
    <w:rsid w:val="00E81B99"/>
    <w:rsid w:val="00E81BC1"/>
    <w:rsid w:val="00E81EE5"/>
    <w:rsid w:val="00E81F01"/>
    <w:rsid w:val="00E82369"/>
    <w:rsid w:val="00E82513"/>
    <w:rsid w:val="00E828EA"/>
    <w:rsid w:val="00E83361"/>
    <w:rsid w:val="00E835EB"/>
    <w:rsid w:val="00E84C16"/>
    <w:rsid w:val="00E84E5C"/>
    <w:rsid w:val="00E855C4"/>
    <w:rsid w:val="00E86460"/>
    <w:rsid w:val="00E869F6"/>
    <w:rsid w:val="00E86A2D"/>
    <w:rsid w:val="00E873B5"/>
    <w:rsid w:val="00E8792E"/>
    <w:rsid w:val="00E87C65"/>
    <w:rsid w:val="00E87F6C"/>
    <w:rsid w:val="00E907AF"/>
    <w:rsid w:val="00E909B2"/>
    <w:rsid w:val="00E90CCC"/>
    <w:rsid w:val="00E91794"/>
    <w:rsid w:val="00E92395"/>
    <w:rsid w:val="00E92995"/>
    <w:rsid w:val="00E92D32"/>
    <w:rsid w:val="00E93198"/>
    <w:rsid w:val="00E935AB"/>
    <w:rsid w:val="00E935BA"/>
    <w:rsid w:val="00E93A08"/>
    <w:rsid w:val="00E93D78"/>
    <w:rsid w:val="00E93F33"/>
    <w:rsid w:val="00E93FAA"/>
    <w:rsid w:val="00E940CA"/>
    <w:rsid w:val="00E94657"/>
    <w:rsid w:val="00E94772"/>
    <w:rsid w:val="00E947C1"/>
    <w:rsid w:val="00E94AFD"/>
    <w:rsid w:val="00E94EC2"/>
    <w:rsid w:val="00E95084"/>
    <w:rsid w:val="00E953F6"/>
    <w:rsid w:val="00E95808"/>
    <w:rsid w:val="00E95BF5"/>
    <w:rsid w:val="00E95C51"/>
    <w:rsid w:val="00E95CA7"/>
    <w:rsid w:val="00E96441"/>
    <w:rsid w:val="00E96463"/>
    <w:rsid w:val="00E966A0"/>
    <w:rsid w:val="00E9671B"/>
    <w:rsid w:val="00E97501"/>
    <w:rsid w:val="00E976AB"/>
    <w:rsid w:val="00E97A7B"/>
    <w:rsid w:val="00EA0134"/>
    <w:rsid w:val="00EA0696"/>
    <w:rsid w:val="00EA0989"/>
    <w:rsid w:val="00EA0C80"/>
    <w:rsid w:val="00EA1871"/>
    <w:rsid w:val="00EA1A48"/>
    <w:rsid w:val="00EA1F98"/>
    <w:rsid w:val="00EA2B30"/>
    <w:rsid w:val="00EA2B69"/>
    <w:rsid w:val="00EA2DAA"/>
    <w:rsid w:val="00EA316E"/>
    <w:rsid w:val="00EA330C"/>
    <w:rsid w:val="00EA34E9"/>
    <w:rsid w:val="00EA37E1"/>
    <w:rsid w:val="00EA383A"/>
    <w:rsid w:val="00EA3CA6"/>
    <w:rsid w:val="00EA3D51"/>
    <w:rsid w:val="00EA4617"/>
    <w:rsid w:val="00EA52B8"/>
    <w:rsid w:val="00EA57B9"/>
    <w:rsid w:val="00EA5A9B"/>
    <w:rsid w:val="00EA5AE1"/>
    <w:rsid w:val="00EA6551"/>
    <w:rsid w:val="00EA65DD"/>
    <w:rsid w:val="00EA70CA"/>
    <w:rsid w:val="00EA798A"/>
    <w:rsid w:val="00EA7BAE"/>
    <w:rsid w:val="00EA7C79"/>
    <w:rsid w:val="00EA7C86"/>
    <w:rsid w:val="00EA7CBC"/>
    <w:rsid w:val="00EA7FA2"/>
    <w:rsid w:val="00EB0215"/>
    <w:rsid w:val="00EB04C8"/>
    <w:rsid w:val="00EB0A21"/>
    <w:rsid w:val="00EB149B"/>
    <w:rsid w:val="00EB15A1"/>
    <w:rsid w:val="00EB2184"/>
    <w:rsid w:val="00EB242F"/>
    <w:rsid w:val="00EB2AE3"/>
    <w:rsid w:val="00EB2FCE"/>
    <w:rsid w:val="00EB3292"/>
    <w:rsid w:val="00EB4BB1"/>
    <w:rsid w:val="00EB521B"/>
    <w:rsid w:val="00EB64C6"/>
    <w:rsid w:val="00EB6E7D"/>
    <w:rsid w:val="00EB7228"/>
    <w:rsid w:val="00EB7801"/>
    <w:rsid w:val="00EB79A3"/>
    <w:rsid w:val="00EC015A"/>
    <w:rsid w:val="00EC0336"/>
    <w:rsid w:val="00EC03A6"/>
    <w:rsid w:val="00EC0C37"/>
    <w:rsid w:val="00EC110E"/>
    <w:rsid w:val="00EC1115"/>
    <w:rsid w:val="00EC1705"/>
    <w:rsid w:val="00EC19AD"/>
    <w:rsid w:val="00EC19FF"/>
    <w:rsid w:val="00EC244C"/>
    <w:rsid w:val="00EC2D64"/>
    <w:rsid w:val="00EC3718"/>
    <w:rsid w:val="00EC38A7"/>
    <w:rsid w:val="00EC3BFC"/>
    <w:rsid w:val="00EC4E5D"/>
    <w:rsid w:val="00EC501F"/>
    <w:rsid w:val="00EC5025"/>
    <w:rsid w:val="00EC5F0C"/>
    <w:rsid w:val="00EC60E9"/>
    <w:rsid w:val="00EC635A"/>
    <w:rsid w:val="00EC775D"/>
    <w:rsid w:val="00EC7945"/>
    <w:rsid w:val="00EC7A30"/>
    <w:rsid w:val="00ED0483"/>
    <w:rsid w:val="00ED052A"/>
    <w:rsid w:val="00ED0780"/>
    <w:rsid w:val="00ED08A5"/>
    <w:rsid w:val="00ED0B47"/>
    <w:rsid w:val="00ED0BF9"/>
    <w:rsid w:val="00ED0C17"/>
    <w:rsid w:val="00ED1801"/>
    <w:rsid w:val="00ED1D51"/>
    <w:rsid w:val="00ED1F61"/>
    <w:rsid w:val="00ED2033"/>
    <w:rsid w:val="00ED21B2"/>
    <w:rsid w:val="00ED2292"/>
    <w:rsid w:val="00ED2624"/>
    <w:rsid w:val="00ED29AE"/>
    <w:rsid w:val="00ED2FEE"/>
    <w:rsid w:val="00ED33FC"/>
    <w:rsid w:val="00ED3418"/>
    <w:rsid w:val="00ED3538"/>
    <w:rsid w:val="00ED3D3B"/>
    <w:rsid w:val="00ED4102"/>
    <w:rsid w:val="00ED4402"/>
    <w:rsid w:val="00ED452A"/>
    <w:rsid w:val="00ED5F77"/>
    <w:rsid w:val="00ED6400"/>
    <w:rsid w:val="00ED6523"/>
    <w:rsid w:val="00ED67C5"/>
    <w:rsid w:val="00ED6939"/>
    <w:rsid w:val="00ED7135"/>
    <w:rsid w:val="00ED7494"/>
    <w:rsid w:val="00ED7807"/>
    <w:rsid w:val="00ED7CA7"/>
    <w:rsid w:val="00EE02DB"/>
    <w:rsid w:val="00EE0C4A"/>
    <w:rsid w:val="00EE0D04"/>
    <w:rsid w:val="00EE16CB"/>
    <w:rsid w:val="00EE1A75"/>
    <w:rsid w:val="00EE1C94"/>
    <w:rsid w:val="00EE1D74"/>
    <w:rsid w:val="00EE2BC1"/>
    <w:rsid w:val="00EE2C6E"/>
    <w:rsid w:val="00EE2EE8"/>
    <w:rsid w:val="00EE36E2"/>
    <w:rsid w:val="00EE3960"/>
    <w:rsid w:val="00EE3A5F"/>
    <w:rsid w:val="00EE3F59"/>
    <w:rsid w:val="00EE4446"/>
    <w:rsid w:val="00EE4DB8"/>
    <w:rsid w:val="00EE5F9C"/>
    <w:rsid w:val="00EE62DE"/>
    <w:rsid w:val="00EE698A"/>
    <w:rsid w:val="00EE6B85"/>
    <w:rsid w:val="00EE6E97"/>
    <w:rsid w:val="00EE729E"/>
    <w:rsid w:val="00EE778E"/>
    <w:rsid w:val="00EE7ACE"/>
    <w:rsid w:val="00EE7C7A"/>
    <w:rsid w:val="00EE7E36"/>
    <w:rsid w:val="00EF0174"/>
    <w:rsid w:val="00EF0228"/>
    <w:rsid w:val="00EF06F5"/>
    <w:rsid w:val="00EF095A"/>
    <w:rsid w:val="00EF0C24"/>
    <w:rsid w:val="00EF10BC"/>
    <w:rsid w:val="00EF110C"/>
    <w:rsid w:val="00EF1605"/>
    <w:rsid w:val="00EF1A9A"/>
    <w:rsid w:val="00EF2334"/>
    <w:rsid w:val="00EF27AA"/>
    <w:rsid w:val="00EF2FEF"/>
    <w:rsid w:val="00EF339E"/>
    <w:rsid w:val="00EF364D"/>
    <w:rsid w:val="00EF3B57"/>
    <w:rsid w:val="00EF3C45"/>
    <w:rsid w:val="00EF3C95"/>
    <w:rsid w:val="00EF3E06"/>
    <w:rsid w:val="00EF3E98"/>
    <w:rsid w:val="00EF42F6"/>
    <w:rsid w:val="00EF453C"/>
    <w:rsid w:val="00EF4701"/>
    <w:rsid w:val="00EF483D"/>
    <w:rsid w:val="00EF5244"/>
    <w:rsid w:val="00EF5341"/>
    <w:rsid w:val="00EF58F7"/>
    <w:rsid w:val="00EF5C5C"/>
    <w:rsid w:val="00EF6204"/>
    <w:rsid w:val="00EF64DB"/>
    <w:rsid w:val="00EF6D78"/>
    <w:rsid w:val="00EF7764"/>
    <w:rsid w:val="00EF787F"/>
    <w:rsid w:val="00EF7A6D"/>
    <w:rsid w:val="00EF7C99"/>
    <w:rsid w:val="00EF7E24"/>
    <w:rsid w:val="00F004C4"/>
    <w:rsid w:val="00F00625"/>
    <w:rsid w:val="00F00EFB"/>
    <w:rsid w:val="00F014B2"/>
    <w:rsid w:val="00F017E6"/>
    <w:rsid w:val="00F01DDC"/>
    <w:rsid w:val="00F01F8D"/>
    <w:rsid w:val="00F0237E"/>
    <w:rsid w:val="00F023C5"/>
    <w:rsid w:val="00F02936"/>
    <w:rsid w:val="00F03123"/>
    <w:rsid w:val="00F03ECC"/>
    <w:rsid w:val="00F04065"/>
    <w:rsid w:val="00F0493D"/>
    <w:rsid w:val="00F0570D"/>
    <w:rsid w:val="00F0585D"/>
    <w:rsid w:val="00F0723C"/>
    <w:rsid w:val="00F07325"/>
    <w:rsid w:val="00F077CE"/>
    <w:rsid w:val="00F07D6C"/>
    <w:rsid w:val="00F07DEC"/>
    <w:rsid w:val="00F102EB"/>
    <w:rsid w:val="00F1098E"/>
    <w:rsid w:val="00F10CEA"/>
    <w:rsid w:val="00F10F86"/>
    <w:rsid w:val="00F10FF8"/>
    <w:rsid w:val="00F1113C"/>
    <w:rsid w:val="00F11662"/>
    <w:rsid w:val="00F11753"/>
    <w:rsid w:val="00F117D3"/>
    <w:rsid w:val="00F118D1"/>
    <w:rsid w:val="00F11DC5"/>
    <w:rsid w:val="00F1225F"/>
    <w:rsid w:val="00F12BFF"/>
    <w:rsid w:val="00F12DBE"/>
    <w:rsid w:val="00F1312C"/>
    <w:rsid w:val="00F132D1"/>
    <w:rsid w:val="00F139D2"/>
    <w:rsid w:val="00F143C1"/>
    <w:rsid w:val="00F1444F"/>
    <w:rsid w:val="00F1468E"/>
    <w:rsid w:val="00F14734"/>
    <w:rsid w:val="00F14C6D"/>
    <w:rsid w:val="00F14E23"/>
    <w:rsid w:val="00F15316"/>
    <w:rsid w:val="00F15B81"/>
    <w:rsid w:val="00F15F45"/>
    <w:rsid w:val="00F165BD"/>
    <w:rsid w:val="00F1677E"/>
    <w:rsid w:val="00F1707B"/>
    <w:rsid w:val="00F1774E"/>
    <w:rsid w:val="00F179DC"/>
    <w:rsid w:val="00F20B74"/>
    <w:rsid w:val="00F20E6F"/>
    <w:rsid w:val="00F21074"/>
    <w:rsid w:val="00F2153D"/>
    <w:rsid w:val="00F21736"/>
    <w:rsid w:val="00F21CDB"/>
    <w:rsid w:val="00F21DCA"/>
    <w:rsid w:val="00F220ED"/>
    <w:rsid w:val="00F22307"/>
    <w:rsid w:val="00F2280E"/>
    <w:rsid w:val="00F22AFD"/>
    <w:rsid w:val="00F23B11"/>
    <w:rsid w:val="00F23C07"/>
    <w:rsid w:val="00F23E18"/>
    <w:rsid w:val="00F23ED8"/>
    <w:rsid w:val="00F24483"/>
    <w:rsid w:val="00F247D7"/>
    <w:rsid w:val="00F2496B"/>
    <w:rsid w:val="00F24B0B"/>
    <w:rsid w:val="00F24C38"/>
    <w:rsid w:val="00F24D12"/>
    <w:rsid w:val="00F24F17"/>
    <w:rsid w:val="00F25244"/>
    <w:rsid w:val="00F267D2"/>
    <w:rsid w:val="00F26E65"/>
    <w:rsid w:val="00F2721E"/>
    <w:rsid w:val="00F27AA0"/>
    <w:rsid w:val="00F27F16"/>
    <w:rsid w:val="00F300C2"/>
    <w:rsid w:val="00F3036B"/>
    <w:rsid w:val="00F30AD9"/>
    <w:rsid w:val="00F310CB"/>
    <w:rsid w:val="00F311C9"/>
    <w:rsid w:val="00F3120D"/>
    <w:rsid w:val="00F315D1"/>
    <w:rsid w:val="00F31876"/>
    <w:rsid w:val="00F31ACF"/>
    <w:rsid w:val="00F31ED3"/>
    <w:rsid w:val="00F31F7D"/>
    <w:rsid w:val="00F329C6"/>
    <w:rsid w:val="00F32DEF"/>
    <w:rsid w:val="00F33952"/>
    <w:rsid w:val="00F34754"/>
    <w:rsid w:val="00F3510B"/>
    <w:rsid w:val="00F3511F"/>
    <w:rsid w:val="00F3548C"/>
    <w:rsid w:val="00F356C0"/>
    <w:rsid w:val="00F35735"/>
    <w:rsid w:val="00F35759"/>
    <w:rsid w:val="00F3618A"/>
    <w:rsid w:val="00F363E0"/>
    <w:rsid w:val="00F36A3C"/>
    <w:rsid w:val="00F36A6F"/>
    <w:rsid w:val="00F36AC7"/>
    <w:rsid w:val="00F36FBB"/>
    <w:rsid w:val="00F375B4"/>
    <w:rsid w:val="00F37BB3"/>
    <w:rsid w:val="00F37E3A"/>
    <w:rsid w:val="00F40588"/>
    <w:rsid w:val="00F40EB0"/>
    <w:rsid w:val="00F40F98"/>
    <w:rsid w:val="00F412D3"/>
    <w:rsid w:val="00F41A5A"/>
    <w:rsid w:val="00F41E91"/>
    <w:rsid w:val="00F42027"/>
    <w:rsid w:val="00F42076"/>
    <w:rsid w:val="00F421D4"/>
    <w:rsid w:val="00F422D0"/>
    <w:rsid w:val="00F42759"/>
    <w:rsid w:val="00F427B8"/>
    <w:rsid w:val="00F4305E"/>
    <w:rsid w:val="00F4334D"/>
    <w:rsid w:val="00F438C5"/>
    <w:rsid w:val="00F4399E"/>
    <w:rsid w:val="00F43D78"/>
    <w:rsid w:val="00F43E44"/>
    <w:rsid w:val="00F441B2"/>
    <w:rsid w:val="00F44B00"/>
    <w:rsid w:val="00F44E09"/>
    <w:rsid w:val="00F44E39"/>
    <w:rsid w:val="00F452F0"/>
    <w:rsid w:val="00F455DD"/>
    <w:rsid w:val="00F456B3"/>
    <w:rsid w:val="00F45BE8"/>
    <w:rsid w:val="00F45EC5"/>
    <w:rsid w:val="00F46029"/>
    <w:rsid w:val="00F463B2"/>
    <w:rsid w:val="00F46ACF"/>
    <w:rsid w:val="00F46B43"/>
    <w:rsid w:val="00F46F94"/>
    <w:rsid w:val="00F47BBE"/>
    <w:rsid w:val="00F47BF4"/>
    <w:rsid w:val="00F50320"/>
    <w:rsid w:val="00F50656"/>
    <w:rsid w:val="00F506CF"/>
    <w:rsid w:val="00F508D1"/>
    <w:rsid w:val="00F50DBC"/>
    <w:rsid w:val="00F51C5A"/>
    <w:rsid w:val="00F51D98"/>
    <w:rsid w:val="00F52B60"/>
    <w:rsid w:val="00F5329C"/>
    <w:rsid w:val="00F53E44"/>
    <w:rsid w:val="00F54257"/>
    <w:rsid w:val="00F5453B"/>
    <w:rsid w:val="00F54830"/>
    <w:rsid w:val="00F54C67"/>
    <w:rsid w:val="00F54CD1"/>
    <w:rsid w:val="00F54F46"/>
    <w:rsid w:val="00F55646"/>
    <w:rsid w:val="00F55726"/>
    <w:rsid w:val="00F55931"/>
    <w:rsid w:val="00F559E3"/>
    <w:rsid w:val="00F560A0"/>
    <w:rsid w:val="00F56364"/>
    <w:rsid w:val="00F56B3E"/>
    <w:rsid w:val="00F571B2"/>
    <w:rsid w:val="00F576C4"/>
    <w:rsid w:val="00F579D4"/>
    <w:rsid w:val="00F57C3C"/>
    <w:rsid w:val="00F606D7"/>
    <w:rsid w:val="00F6083C"/>
    <w:rsid w:val="00F60B53"/>
    <w:rsid w:val="00F6114A"/>
    <w:rsid w:val="00F6124D"/>
    <w:rsid w:val="00F61266"/>
    <w:rsid w:val="00F61658"/>
    <w:rsid w:val="00F61B51"/>
    <w:rsid w:val="00F625AF"/>
    <w:rsid w:val="00F6272C"/>
    <w:rsid w:val="00F62BD8"/>
    <w:rsid w:val="00F63C8D"/>
    <w:rsid w:val="00F64316"/>
    <w:rsid w:val="00F65427"/>
    <w:rsid w:val="00F659C0"/>
    <w:rsid w:val="00F65B2B"/>
    <w:rsid w:val="00F65C7B"/>
    <w:rsid w:val="00F66644"/>
    <w:rsid w:val="00F6690D"/>
    <w:rsid w:val="00F66929"/>
    <w:rsid w:val="00F67134"/>
    <w:rsid w:val="00F672D9"/>
    <w:rsid w:val="00F6778B"/>
    <w:rsid w:val="00F677A0"/>
    <w:rsid w:val="00F67CDE"/>
    <w:rsid w:val="00F70067"/>
    <w:rsid w:val="00F70101"/>
    <w:rsid w:val="00F7012D"/>
    <w:rsid w:val="00F7046A"/>
    <w:rsid w:val="00F707B4"/>
    <w:rsid w:val="00F70E36"/>
    <w:rsid w:val="00F7134F"/>
    <w:rsid w:val="00F713CD"/>
    <w:rsid w:val="00F71606"/>
    <w:rsid w:val="00F71957"/>
    <w:rsid w:val="00F71A20"/>
    <w:rsid w:val="00F71E5D"/>
    <w:rsid w:val="00F71F11"/>
    <w:rsid w:val="00F7203A"/>
    <w:rsid w:val="00F72419"/>
    <w:rsid w:val="00F726C8"/>
    <w:rsid w:val="00F727A3"/>
    <w:rsid w:val="00F72D1D"/>
    <w:rsid w:val="00F733C3"/>
    <w:rsid w:val="00F739E8"/>
    <w:rsid w:val="00F73EBA"/>
    <w:rsid w:val="00F744A3"/>
    <w:rsid w:val="00F753EE"/>
    <w:rsid w:val="00F7566F"/>
    <w:rsid w:val="00F7669A"/>
    <w:rsid w:val="00F76C82"/>
    <w:rsid w:val="00F76CF8"/>
    <w:rsid w:val="00F7751F"/>
    <w:rsid w:val="00F775E8"/>
    <w:rsid w:val="00F779A3"/>
    <w:rsid w:val="00F77D70"/>
    <w:rsid w:val="00F77E87"/>
    <w:rsid w:val="00F8002F"/>
    <w:rsid w:val="00F80EFC"/>
    <w:rsid w:val="00F80FED"/>
    <w:rsid w:val="00F816EE"/>
    <w:rsid w:val="00F817D6"/>
    <w:rsid w:val="00F821E5"/>
    <w:rsid w:val="00F82AB9"/>
    <w:rsid w:val="00F82CC1"/>
    <w:rsid w:val="00F83289"/>
    <w:rsid w:val="00F83EA7"/>
    <w:rsid w:val="00F8430D"/>
    <w:rsid w:val="00F84621"/>
    <w:rsid w:val="00F84697"/>
    <w:rsid w:val="00F84A0A"/>
    <w:rsid w:val="00F85352"/>
    <w:rsid w:val="00F8539F"/>
    <w:rsid w:val="00F855E1"/>
    <w:rsid w:val="00F85896"/>
    <w:rsid w:val="00F85A15"/>
    <w:rsid w:val="00F85B87"/>
    <w:rsid w:val="00F86413"/>
    <w:rsid w:val="00F86627"/>
    <w:rsid w:val="00F90CD6"/>
    <w:rsid w:val="00F90F43"/>
    <w:rsid w:val="00F91426"/>
    <w:rsid w:val="00F91524"/>
    <w:rsid w:val="00F91792"/>
    <w:rsid w:val="00F918E0"/>
    <w:rsid w:val="00F91C23"/>
    <w:rsid w:val="00F91FC3"/>
    <w:rsid w:val="00F92E5A"/>
    <w:rsid w:val="00F935DC"/>
    <w:rsid w:val="00F93604"/>
    <w:rsid w:val="00F93844"/>
    <w:rsid w:val="00F9485A"/>
    <w:rsid w:val="00F94A67"/>
    <w:rsid w:val="00F94B7B"/>
    <w:rsid w:val="00F94F71"/>
    <w:rsid w:val="00F95390"/>
    <w:rsid w:val="00F95486"/>
    <w:rsid w:val="00F9615B"/>
    <w:rsid w:val="00F96265"/>
    <w:rsid w:val="00F96864"/>
    <w:rsid w:val="00F97511"/>
    <w:rsid w:val="00F97548"/>
    <w:rsid w:val="00F978DC"/>
    <w:rsid w:val="00F97F79"/>
    <w:rsid w:val="00FA0408"/>
    <w:rsid w:val="00FA063C"/>
    <w:rsid w:val="00FA0651"/>
    <w:rsid w:val="00FA0A8B"/>
    <w:rsid w:val="00FA0ABC"/>
    <w:rsid w:val="00FA1823"/>
    <w:rsid w:val="00FA2597"/>
    <w:rsid w:val="00FA46BC"/>
    <w:rsid w:val="00FA4CB2"/>
    <w:rsid w:val="00FA4CDE"/>
    <w:rsid w:val="00FA57BB"/>
    <w:rsid w:val="00FA5EAC"/>
    <w:rsid w:val="00FA6025"/>
    <w:rsid w:val="00FA62DB"/>
    <w:rsid w:val="00FA6758"/>
    <w:rsid w:val="00FA6A41"/>
    <w:rsid w:val="00FA6C0C"/>
    <w:rsid w:val="00FA6F51"/>
    <w:rsid w:val="00FA718D"/>
    <w:rsid w:val="00FA7543"/>
    <w:rsid w:val="00FA7967"/>
    <w:rsid w:val="00FA7A2B"/>
    <w:rsid w:val="00FA7F2E"/>
    <w:rsid w:val="00FA7FA2"/>
    <w:rsid w:val="00FB0B6C"/>
    <w:rsid w:val="00FB0DE1"/>
    <w:rsid w:val="00FB13D8"/>
    <w:rsid w:val="00FB1F64"/>
    <w:rsid w:val="00FB241E"/>
    <w:rsid w:val="00FB249C"/>
    <w:rsid w:val="00FB2974"/>
    <w:rsid w:val="00FB2AC9"/>
    <w:rsid w:val="00FB2EAA"/>
    <w:rsid w:val="00FB3395"/>
    <w:rsid w:val="00FB3514"/>
    <w:rsid w:val="00FB357B"/>
    <w:rsid w:val="00FB384A"/>
    <w:rsid w:val="00FB3FDB"/>
    <w:rsid w:val="00FB442C"/>
    <w:rsid w:val="00FB4820"/>
    <w:rsid w:val="00FB4BD9"/>
    <w:rsid w:val="00FB4C3D"/>
    <w:rsid w:val="00FB4DA3"/>
    <w:rsid w:val="00FB5070"/>
    <w:rsid w:val="00FB584E"/>
    <w:rsid w:val="00FB6481"/>
    <w:rsid w:val="00FB6921"/>
    <w:rsid w:val="00FB72C9"/>
    <w:rsid w:val="00FB7989"/>
    <w:rsid w:val="00FB79EB"/>
    <w:rsid w:val="00FB7F72"/>
    <w:rsid w:val="00FB7FF4"/>
    <w:rsid w:val="00FC065F"/>
    <w:rsid w:val="00FC08C2"/>
    <w:rsid w:val="00FC0900"/>
    <w:rsid w:val="00FC0B08"/>
    <w:rsid w:val="00FC0DBE"/>
    <w:rsid w:val="00FC0EE8"/>
    <w:rsid w:val="00FC1061"/>
    <w:rsid w:val="00FC147C"/>
    <w:rsid w:val="00FC1549"/>
    <w:rsid w:val="00FC168A"/>
    <w:rsid w:val="00FC173B"/>
    <w:rsid w:val="00FC1888"/>
    <w:rsid w:val="00FC1A93"/>
    <w:rsid w:val="00FC2063"/>
    <w:rsid w:val="00FC2470"/>
    <w:rsid w:val="00FC2883"/>
    <w:rsid w:val="00FC29C6"/>
    <w:rsid w:val="00FC2B21"/>
    <w:rsid w:val="00FC2FEC"/>
    <w:rsid w:val="00FC304D"/>
    <w:rsid w:val="00FC31B7"/>
    <w:rsid w:val="00FC3B60"/>
    <w:rsid w:val="00FC410A"/>
    <w:rsid w:val="00FC429E"/>
    <w:rsid w:val="00FC4893"/>
    <w:rsid w:val="00FC4F80"/>
    <w:rsid w:val="00FC4FD5"/>
    <w:rsid w:val="00FC5FCA"/>
    <w:rsid w:val="00FC67D1"/>
    <w:rsid w:val="00FC74B2"/>
    <w:rsid w:val="00FC764E"/>
    <w:rsid w:val="00FC7FE4"/>
    <w:rsid w:val="00FD03B0"/>
    <w:rsid w:val="00FD0408"/>
    <w:rsid w:val="00FD05D5"/>
    <w:rsid w:val="00FD1936"/>
    <w:rsid w:val="00FD1B04"/>
    <w:rsid w:val="00FD1C6B"/>
    <w:rsid w:val="00FD24BB"/>
    <w:rsid w:val="00FD28E5"/>
    <w:rsid w:val="00FD338B"/>
    <w:rsid w:val="00FD3CC5"/>
    <w:rsid w:val="00FD424E"/>
    <w:rsid w:val="00FD42A5"/>
    <w:rsid w:val="00FD4A5B"/>
    <w:rsid w:val="00FD4C58"/>
    <w:rsid w:val="00FD50EA"/>
    <w:rsid w:val="00FD5A03"/>
    <w:rsid w:val="00FD5FCB"/>
    <w:rsid w:val="00FD7110"/>
    <w:rsid w:val="00FE0999"/>
    <w:rsid w:val="00FE0C1B"/>
    <w:rsid w:val="00FE0D5A"/>
    <w:rsid w:val="00FE0E56"/>
    <w:rsid w:val="00FE10D2"/>
    <w:rsid w:val="00FE1393"/>
    <w:rsid w:val="00FE15C9"/>
    <w:rsid w:val="00FE2275"/>
    <w:rsid w:val="00FE23FC"/>
    <w:rsid w:val="00FE2D7C"/>
    <w:rsid w:val="00FE2F4C"/>
    <w:rsid w:val="00FE3056"/>
    <w:rsid w:val="00FE3080"/>
    <w:rsid w:val="00FE38B1"/>
    <w:rsid w:val="00FE3C4D"/>
    <w:rsid w:val="00FE40F8"/>
    <w:rsid w:val="00FE4339"/>
    <w:rsid w:val="00FE439E"/>
    <w:rsid w:val="00FE4638"/>
    <w:rsid w:val="00FE4FD5"/>
    <w:rsid w:val="00FE529A"/>
    <w:rsid w:val="00FE53DE"/>
    <w:rsid w:val="00FE59AE"/>
    <w:rsid w:val="00FE5BBA"/>
    <w:rsid w:val="00FE625A"/>
    <w:rsid w:val="00FE64C2"/>
    <w:rsid w:val="00FE7229"/>
    <w:rsid w:val="00FE75C6"/>
    <w:rsid w:val="00FE76C0"/>
    <w:rsid w:val="00FE7A07"/>
    <w:rsid w:val="00FE7AE9"/>
    <w:rsid w:val="00FE7B52"/>
    <w:rsid w:val="00FF00CC"/>
    <w:rsid w:val="00FF03C0"/>
    <w:rsid w:val="00FF04D3"/>
    <w:rsid w:val="00FF0810"/>
    <w:rsid w:val="00FF0885"/>
    <w:rsid w:val="00FF088E"/>
    <w:rsid w:val="00FF0ADD"/>
    <w:rsid w:val="00FF0B67"/>
    <w:rsid w:val="00FF0EE6"/>
    <w:rsid w:val="00FF10EF"/>
    <w:rsid w:val="00FF1918"/>
    <w:rsid w:val="00FF1DDC"/>
    <w:rsid w:val="00FF1E5A"/>
    <w:rsid w:val="00FF24C3"/>
    <w:rsid w:val="00FF2662"/>
    <w:rsid w:val="00FF2F64"/>
    <w:rsid w:val="00FF30B8"/>
    <w:rsid w:val="00FF33EE"/>
    <w:rsid w:val="00FF3BB3"/>
    <w:rsid w:val="00FF412F"/>
    <w:rsid w:val="00FF497C"/>
    <w:rsid w:val="00FF58A4"/>
    <w:rsid w:val="00FF594E"/>
    <w:rsid w:val="00FF5EA6"/>
    <w:rsid w:val="00FF5F02"/>
    <w:rsid w:val="00FF6291"/>
    <w:rsid w:val="00FF6443"/>
    <w:rsid w:val="00FF6F3D"/>
    <w:rsid w:val="00FF714C"/>
    <w:rsid w:val="00FF72A9"/>
    <w:rsid w:val="00FF7754"/>
    <w:rsid w:val="00FF7F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F3721C"/>
  <w15:chartTrackingRefBased/>
  <w15:docId w15:val="{8624B745-82AF-4153-AE04-844B591F5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3178F4"/>
    <w:rPr>
      <w:szCs w:val="24"/>
    </w:rPr>
  </w:style>
  <w:style w:type="paragraph" w:styleId="Heading1">
    <w:name w:val="heading 1"/>
    <w:aliases w:val="H1,h1,app heading 1,l1,Memo Heading 1,h11,h12,h13,h14,h15,h16,Heading 1_a,heading 1,h17,h111,h121,h131,h141,h151,h161,h18,h112,h122,h132,h142,h152,h162,h19,h113,h123,h133,h143,h153,h163,NMP Heading 1,Heading 1 Char,Alt+1,Alt+11,Alt+12,Alt+13"/>
    <w:basedOn w:val="Normal"/>
    <w:next w:val="BodyText"/>
    <w:link w:val="Heading1Char1"/>
    <w:qFormat/>
    <w:rsid w:val="00EA7BAE"/>
    <w:pPr>
      <w:keepNext/>
      <w:numPr>
        <w:numId w:val="7"/>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eading 2 Char,H2 Char,h2 Char"/>
    <w:basedOn w:val="Normal"/>
    <w:next w:val="BodyText"/>
    <w:qFormat/>
    <w:rsid w:val="00EA7BAE"/>
    <w:pPr>
      <w:keepNext/>
      <w:numPr>
        <w:ilvl w:val="1"/>
        <w:numId w:val="7"/>
      </w:numPr>
      <w:spacing w:before="240" w:after="60"/>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qFormat/>
    <w:rsid w:val="00554F3C"/>
    <w:pPr>
      <w:keepNext/>
      <w:numPr>
        <w:ilvl w:val="2"/>
        <w:numId w:val="7"/>
      </w:numPr>
      <w:spacing w:before="240" w:after="60"/>
      <w:outlineLvl w:val="2"/>
    </w:pPr>
    <w:rPr>
      <w:rFonts w:ascii="Helvetica" w:eastAsia="MS Mincho" w:hAnsi="Helvetica" w:cs="Arial"/>
      <w:bCs/>
      <w:i/>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EA7BAE"/>
    <w:pPr>
      <w:keepNext/>
      <w:numPr>
        <w:ilvl w:val="3"/>
        <w:numId w:val="7"/>
      </w:numPr>
      <w:spacing w:before="240" w:after="60"/>
      <w:outlineLvl w:val="3"/>
    </w:pPr>
    <w:rPr>
      <w:rFonts w:eastAsia="MS Mincho"/>
      <w:b/>
      <w:bCs/>
      <w:sz w:val="28"/>
      <w:szCs w:val="28"/>
    </w:rPr>
  </w:style>
  <w:style w:type="paragraph" w:styleId="Heading5">
    <w:name w:val="heading 5"/>
    <w:basedOn w:val="Normal"/>
    <w:next w:val="Normal"/>
    <w:link w:val="Heading5Char"/>
    <w:unhideWhenUsed/>
    <w:qFormat/>
    <w:rsid w:val="00696AFC"/>
    <w:pPr>
      <w:numPr>
        <w:ilvl w:val="4"/>
        <w:numId w:val="7"/>
      </w:numPr>
      <w:spacing w:before="240" w:after="60"/>
      <w:outlineLvl w:val="4"/>
    </w:pPr>
    <w:rPr>
      <w:rFonts w:ascii="Calibri" w:hAnsi="Calibri"/>
      <w:b/>
      <w:bCs/>
      <w:i/>
      <w:iCs/>
      <w:sz w:val="26"/>
      <w:szCs w:val="26"/>
    </w:rPr>
  </w:style>
  <w:style w:type="paragraph" w:styleId="Heading6">
    <w:name w:val="heading 6"/>
    <w:basedOn w:val="Normal"/>
    <w:next w:val="Normal"/>
    <w:link w:val="Heading6Char"/>
    <w:semiHidden/>
    <w:unhideWhenUsed/>
    <w:qFormat/>
    <w:rsid w:val="001953BE"/>
    <w:pPr>
      <w:numPr>
        <w:ilvl w:val="5"/>
        <w:numId w:val="7"/>
      </w:numPr>
      <w:spacing w:before="240" w:after="60"/>
      <w:outlineLvl w:val="5"/>
    </w:pPr>
    <w:rPr>
      <w:b/>
      <w:bCs/>
      <w:sz w:val="22"/>
      <w:szCs w:val="22"/>
      <w:lang w:val="en-GB"/>
    </w:rPr>
  </w:style>
  <w:style w:type="paragraph" w:styleId="Heading7">
    <w:name w:val="heading 7"/>
    <w:basedOn w:val="Normal"/>
    <w:next w:val="Normal"/>
    <w:link w:val="Heading7Char"/>
    <w:semiHidden/>
    <w:unhideWhenUsed/>
    <w:qFormat/>
    <w:rsid w:val="001953BE"/>
    <w:pPr>
      <w:numPr>
        <w:ilvl w:val="6"/>
        <w:numId w:val="7"/>
      </w:numPr>
      <w:spacing w:before="240" w:after="60"/>
      <w:outlineLvl w:val="6"/>
    </w:pPr>
    <w:rPr>
      <w:rFonts w:eastAsia="Batang"/>
      <w:sz w:val="24"/>
      <w:lang w:val="en-GB"/>
    </w:rPr>
  </w:style>
  <w:style w:type="paragraph" w:styleId="Heading8">
    <w:name w:val="heading 8"/>
    <w:basedOn w:val="Normal"/>
    <w:next w:val="Normal"/>
    <w:link w:val="Heading8Char"/>
    <w:semiHidden/>
    <w:unhideWhenUsed/>
    <w:qFormat/>
    <w:rsid w:val="001953BE"/>
    <w:pPr>
      <w:numPr>
        <w:ilvl w:val="7"/>
        <w:numId w:val="7"/>
      </w:numPr>
      <w:spacing w:before="240" w:after="60"/>
      <w:outlineLvl w:val="7"/>
    </w:pPr>
    <w:rPr>
      <w:rFonts w:eastAsia="Batang"/>
      <w:i/>
      <w:iCs/>
      <w:sz w:val="24"/>
      <w:lang w:val="en-GB"/>
    </w:rPr>
  </w:style>
  <w:style w:type="paragraph" w:styleId="Heading9">
    <w:name w:val="heading 9"/>
    <w:basedOn w:val="Normal"/>
    <w:next w:val="Normal"/>
    <w:link w:val="Heading9Char"/>
    <w:semiHidden/>
    <w:unhideWhenUsed/>
    <w:qFormat/>
    <w:rsid w:val="001953BE"/>
    <w:pPr>
      <w:numPr>
        <w:ilvl w:val="8"/>
        <w:numId w:val="7"/>
      </w:numPr>
      <w:spacing w:before="240" w:after="60"/>
      <w:outlineLvl w:val="8"/>
    </w:pPr>
    <w:rPr>
      <w:rFonts w:ascii="Arial" w:eastAsia="Batang" w:hAnsi="Arial" w:cs="Arial"/>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EA7BAE"/>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rsid w:val="00EA7BAE"/>
    <w:pPr>
      <w:tabs>
        <w:tab w:val="center" w:pos="4536"/>
        <w:tab w:val="right" w:pos="9072"/>
      </w:tabs>
    </w:pPr>
    <w:rPr>
      <w:rFonts w:ascii="Arial" w:eastAsia="MS Mincho" w:hAnsi="Arial"/>
      <w:b/>
    </w:rPr>
  </w:style>
  <w:style w:type="paragraph" w:customStyle="1" w:styleId="references">
    <w:name w:val="references"/>
    <w:rsid w:val="00EA7BAE"/>
    <w:pPr>
      <w:numPr>
        <w:numId w:val="1"/>
      </w:numPr>
      <w:spacing w:after="50" w:line="180" w:lineRule="exact"/>
      <w:jc w:val="both"/>
    </w:pPr>
    <w:rPr>
      <w:rFonts w:eastAsia="MS Mincho"/>
      <w:noProof/>
      <w:sz w:val="16"/>
      <w:szCs w:val="16"/>
    </w:rPr>
  </w:style>
  <w:style w:type="paragraph" w:styleId="BalloonText">
    <w:name w:val="Balloon Text"/>
    <w:basedOn w:val="Normal"/>
    <w:semiHidden/>
    <w:rsid w:val="00EA7BAE"/>
    <w:rPr>
      <w:rFonts w:ascii="Tahoma" w:hAnsi="Tahoma" w:cs="Tahoma"/>
      <w:sz w:val="16"/>
      <w:szCs w:val="16"/>
    </w:rPr>
  </w:style>
  <w:style w:type="table" w:styleId="TableGrid">
    <w:name w:val="Table Grid"/>
    <w:basedOn w:val="TableNormal"/>
    <w:rsid w:val="00CB142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CB142E"/>
    <w:rPr>
      <w:rFonts w:eastAsia="MS Mincho"/>
      <w:b/>
      <w:bCs/>
      <w:szCs w:val="20"/>
      <w:lang w:val="sv-SE" w:eastAsia="ja-JP"/>
    </w:rPr>
  </w:style>
  <w:style w:type="character" w:styleId="CommentReference">
    <w:name w:val="annotation reference"/>
    <w:rsid w:val="009A1A33"/>
    <w:rPr>
      <w:sz w:val="16"/>
      <w:szCs w:val="16"/>
    </w:rPr>
  </w:style>
  <w:style w:type="paragraph" w:styleId="CommentText">
    <w:name w:val="annotation text"/>
    <w:basedOn w:val="Normal"/>
    <w:link w:val="CommentTextChar1"/>
    <w:rsid w:val="009A1A33"/>
    <w:rPr>
      <w:szCs w:val="20"/>
    </w:rPr>
  </w:style>
  <w:style w:type="paragraph" w:styleId="CommentSubject">
    <w:name w:val="annotation subject"/>
    <w:basedOn w:val="CommentText"/>
    <w:next w:val="CommentText"/>
    <w:semiHidden/>
    <w:rsid w:val="009A1A33"/>
    <w:rPr>
      <w:b/>
      <w:bCs/>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F7134F"/>
    <w:rPr>
      <w:rFonts w:eastAsia="MS Mincho"/>
      <w:szCs w:val="24"/>
      <w:lang w:val="en-US" w:eastAsia="en-US" w:bidi="ar-SA"/>
    </w:rPr>
  </w:style>
  <w:style w:type="paragraph" w:styleId="FootnoteText">
    <w:name w:val="footnote text"/>
    <w:basedOn w:val="Normal"/>
    <w:semiHidden/>
    <w:rsid w:val="00A9557B"/>
    <w:rPr>
      <w:szCs w:val="20"/>
    </w:rPr>
  </w:style>
  <w:style w:type="character" w:styleId="FootnoteReference">
    <w:name w:val="footnote reference"/>
    <w:rsid w:val="00A9557B"/>
    <w:rPr>
      <w:vertAlign w:val="superscript"/>
    </w:rPr>
  </w:style>
  <w:style w:type="paragraph" w:customStyle="1" w:styleId="11Heading3GPP">
    <w:name w:val="1.1 Heading 3GPP"/>
    <w:basedOn w:val="Heading2"/>
    <w:next w:val="Heading2"/>
    <w:autoRedefine/>
    <w:rsid w:val="009704EC"/>
    <w:pPr>
      <w:tabs>
        <w:tab w:val="num" w:pos="567"/>
        <w:tab w:val="num" w:pos="1134"/>
      </w:tabs>
      <w:ind w:left="567"/>
    </w:pPr>
    <w:rPr>
      <w:sz w:val="24"/>
    </w:rPr>
  </w:style>
  <w:style w:type="paragraph" w:customStyle="1" w:styleId="Heading3GPP">
    <w:name w:val="Heading 3GPP"/>
    <w:basedOn w:val="Heading3"/>
    <w:next w:val="Heading3"/>
    <w:rsid w:val="00C442AF"/>
  </w:style>
  <w:style w:type="paragraph" w:customStyle="1" w:styleId="CharChar1CharCharCharCharCharCharCharCharCharCharCharCharCharCharChar">
    <w:name w:val="Char Char1 Char Char Char Char Char Char Char Char Char Char Char Char Char Char Char"/>
    <w:semiHidden/>
    <w:rsid w:val="00BB0B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xxHeading3GPP">
    <w:name w:val="x.x Heading 3GPP"/>
    <w:basedOn w:val="11Heading3GPP"/>
    <w:next w:val="BodyText"/>
    <w:rsid w:val="009667CB"/>
  </w:style>
  <w:style w:type="paragraph" w:styleId="DocumentMap">
    <w:name w:val="Document Map"/>
    <w:basedOn w:val="Normal"/>
    <w:semiHidden/>
    <w:rsid w:val="00B365F3"/>
    <w:pPr>
      <w:shd w:val="clear" w:color="auto" w:fill="000080"/>
    </w:pPr>
    <w:rPr>
      <w:rFonts w:ascii="Tahoma" w:hAnsi="Tahoma" w:cs="Tahoma"/>
      <w:szCs w:val="20"/>
    </w:rPr>
  </w:style>
  <w:style w:type="character" w:styleId="Hyperlink">
    <w:name w:val="Hyperlink"/>
    <w:uiPriority w:val="99"/>
    <w:rsid w:val="00232FA2"/>
    <w:rPr>
      <w:color w:val="0000FF"/>
      <w:u w:val="single"/>
    </w:rPr>
  </w:style>
  <w:style w:type="paragraph" w:customStyle="1" w:styleId="H6">
    <w:name w:val="H6"/>
    <w:basedOn w:val="Heading5"/>
    <w:next w:val="Normal"/>
    <w:rsid w:val="00696AFC"/>
    <w:pPr>
      <w:keepNext/>
      <w:keepLines/>
      <w:tabs>
        <w:tab w:val="num" w:pos="1008"/>
      </w:tabs>
      <w:spacing w:before="120" w:after="180"/>
      <w:ind w:left="1985" w:hanging="1985"/>
      <w:outlineLvl w:val="9"/>
    </w:pPr>
    <w:rPr>
      <w:rFonts w:ascii="Arial" w:eastAsia="MS Mincho" w:hAnsi="Arial"/>
      <w:b w:val="0"/>
      <w:bCs w:val="0"/>
      <w:i w:val="0"/>
      <w:iCs w:val="0"/>
      <w:sz w:val="20"/>
      <w:szCs w:val="20"/>
      <w:lang w:val="en-GB"/>
    </w:rPr>
  </w:style>
  <w:style w:type="paragraph" w:customStyle="1" w:styleId="StatementHeading">
    <w:name w:val="Statement Heading"/>
    <w:basedOn w:val="Normal"/>
    <w:next w:val="StatementBody"/>
    <w:qFormat/>
    <w:rsid w:val="00696AFC"/>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696AFC"/>
    <w:pPr>
      <w:numPr>
        <w:numId w:val="2"/>
      </w:numPr>
      <w:spacing w:after="100" w:afterAutospacing="1"/>
      <w:contextualSpacing/>
    </w:pPr>
    <w:rPr>
      <w:lang w:eastAsia="ko-KR"/>
    </w:rPr>
  </w:style>
  <w:style w:type="character" w:customStyle="1" w:styleId="StatementBodyChar">
    <w:name w:val="Statement Body Char"/>
    <w:link w:val="StatementBody"/>
    <w:rsid w:val="00696AFC"/>
    <w:rPr>
      <w:szCs w:val="24"/>
      <w:lang w:eastAsia="ko-KR"/>
    </w:rPr>
  </w:style>
  <w:style w:type="character" w:customStyle="1" w:styleId="Heading5Char">
    <w:name w:val="Heading 5 Char"/>
    <w:link w:val="Heading5"/>
    <w:rsid w:val="00696AFC"/>
    <w:rPr>
      <w:rFonts w:ascii="Calibri" w:hAnsi="Calibri"/>
      <w:b/>
      <w:bCs/>
      <w:i/>
      <w:iCs/>
      <w:sz w:val="26"/>
      <w:szCs w:val="26"/>
    </w:rPr>
  </w:style>
  <w:style w:type="paragraph" w:styleId="Bibliography">
    <w:name w:val="Bibliography"/>
    <w:basedOn w:val="Normal"/>
    <w:next w:val="Normal"/>
    <w:uiPriority w:val="37"/>
    <w:semiHidden/>
    <w:unhideWhenUsed/>
    <w:rsid w:val="00696AFC"/>
  </w:style>
  <w:style w:type="paragraph" w:customStyle="1" w:styleId="textintend3">
    <w:name w:val="text intend 3"/>
    <w:basedOn w:val="Normal"/>
    <w:rsid w:val="001619FB"/>
    <w:pPr>
      <w:numPr>
        <w:numId w:val="3"/>
      </w:numPr>
      <w:spacing w:after="120"/>
      <w:jc w:val="both"/>
    </w:pPr>
    <w:rPr>
      <w:rFonts w:eastAsia="MS Mincho"/>
      <w:sz w:val="24"/>
      <w:szCs w:val="20"/>
    </w:rPr>
  </w:style>
  <w:style w:type="character" w:customStyle="1" w:styleId="Heading6Char">
    <w:name w:val="Heading 6 Char"/>
    <w:link w:val="Heading6"/>
    <w:semiHidden/>
    <w:rsid w:val="001953BE"/>
    <w:rPr>
      <w:b/>
      <w:bCs/>
      <w:sz w:val="22"/>
      <w:szCs w:val="22"/>
      <w:lang w:val="en-GB"/>
    </w:rPr>
  </w:style>
  <w:style w:type="character" w:customStyle="1" w:styleId="Heading7Char">
    <w:name w:val="Heading 7 Char"/>
    <w:link w:val="Heading7"/>
    <w:semiHidden/>
    <w:rsid w:val="001953BE"/>
    <w:rPr>
      <w:rFonts w:eastAsia="Batang"/>
      <w:sz w:val="24"/>
      <w:szCs w:val="24"/>
      <w:lang w:val="en-GB"/>
    </w:rPr>
  </w:style>
  <w:style w:type="character" w:customStyle="1" w:styleId="Heading8Char">
    <w:name w:val="Heading 8 Char"/>
    <w:link w:val="Heading8"/>
    <w:semiHidden/>
    <w:rsid w:val="001953BE"/>
    <w:rPr>
      <w:rFonts w:eastAsia="Batang"/>
      <w:i/>
      <w:iCs/>
      <w:sz w:val="24"/>
      <w:szCs w:val="24"/>
      <w:lang w:val="en-GB"/>
    </w:rPr>
  </w:style>
  <w:style w:type="character" w:customStyle="1" w:styleId="Heading9Char">
    <w:name w:val="Heading 9 Char"/>
    <w:link w:val="Heading9"/>
    <w:semiHidden/>
    <w:rsid w:val="001953BE"/>
    <w:rPr>
      <w:rFonts w:ascii="Arial" w:eastAsia="Batang" w:hAnsi="Arial" w:cs="Arial"/>
      <w:sz w:val="22"/>
      <w:szCs w:val="22"/>
      <w:lang w:val="en-GB"/>
    </w:rPr>
  </w:style>
  <w:style w:type="paragraph" w:styleId="ListBullet2">
    <w:name w:val="List Bullet 2"/>
    <w:rsid w:val="005D453E"/>
    <w:pPr>
      <w:numPr>
        <w:numId w:val="4"/>
      </w:numPr>
      <w:spacing w:before="220"/>
    </w:pPr>
    <w:rPr>
      <w:rFonts w:ascii="Arial" w:hAnsi="Arial"/>
      <w:sz w:val="22"/>
    </w:rPr>
  </w:style>
  <w:style w:type="paragraph" w:styleId="Revision">
    <w:name w:val="Revision"/>
    <w:hidden/>
    <w:uiPriority w:val="99"/>
    <w:semiHidden/>
    <w:rsid w:val="00BC1090"/>
    <w:rPr>
      <w:szCs w:val="24"/>
    </w:rPr>
  </w:style>
  <w:style w:type="character" w:customStyle="1" w:styleId="CommentTextChar1">
    <w:name w:val="Comment Text Char1"/>
    <w:link w:val="CommentText"/>
    <w:uiPriority w:val="99"/>
    <w:semiHidden/>
    <w:locked/>
    <w:rsid w:val="004F3EC8"/>
  </w:style>
  <w:style w:type="paragraph" w:styleId="Footer">
    <w:name w:val="footer"/>
    <w:basedOn w:val="Normal"/>
    <w:link w:val="FooterChar"/>
    <w:rsid w:val="00A2274A"/>
    <w:pPr>
      <w:tabs>
        <w:tab w:val="center" w:pos="4680"/>
        <w:tab w:val="right" w:pos="9360"/>
      </w:tabs>
    </w:pPr>
  </w:style>
  <w:style w:type="character" w:customStyle="1" w:styleId="FooterChar">
    <w:name w:val="Footer Char"/>
    <w:link w:val="Footer"/>
    <w:rsid w:val="00A2274A"/>
    <w:rPr>
      <w:szCs w:val="24"/>
    </w:rPr>
  </w:style>
  <w:style w:type="paragraph" w:customStyle="1" w:styleId="IvDbodytext">
    <w:name w:val="IvD bodytext"/>
    <w:basedOn w:val="BodyText"/>
    <w:link w:val="IvDbodytextChar"/>
    <w:qFormat/>
    <w:rsid w:val="00755F3A"/>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755F3A"/>
    <w:rPr>
      <w:rFonts w:ascii="Arial" w:hAnsi="Arial"/>
      <w:spacing w:val="2"/>
      <w:lang w:val="en-US" w:eastAsia="en-US"/>
    </w:rPr>
  </w:style>
  <w:style w:type="paragraph" w:styleId="NormalWeb">
    <w:name w:val="Normal (Web)"/>
    <w:basedOn w:val="Normal"/>
    <w:uiPriority w:val="99"/>
    <w:unhideWhenUsed/>
    <w:rsid w:val="00A358F9"/>
    <w:pPr>
      <w:spacing w:before="100" w:beforeAutospacing="1" w:after="100" w:afterAutospacing="1"/>
    </w:pPr>
    <w:rPr>
      <w:sz w:val="24"/>
      <w:lang w:val="en-CA" w:eastAsia="en-CA"/>
    </w:rPr>
  </w:style>
  <w:style w:type="character" w:customStyle="1" w:styleId="CommentTextChar">
    <w:name w:val="Comment Text Char"/>
    <w:rsid w:val="00FE75C6"/>
    <w:rPr>
      <w:rFonts w:ascii="Arial" w:hAnsi="Arial"/>
    </w:rPr>
  </w:style>
  <w:style w:type="paragraph" w:styleId="ListNumber">
    <w:name w:val="List Number"/>
    <w:rsid w:val="009704EC"/>
    <w:pPr>
      <w:numPr>
        <w:numId w:val="5"/>
      </w:numPr>
      <w:tabs>
        <w:tab w:val="left" w:pos="1673"/>
      </w:tabs>
      <w:spacing w:before="180"/>
    </w:pPr>
    <w:rPr>
      <w:rFonts w:ascii="Arial" w:hAnsi="Arial"/>
      <w:sz w:val="22"/>
    </w:rPr>
  </w:style>
  <w:style w:type="paragraph" w:customStyle="1" w:styleId="B1">
    <w:name w:val="B1"/>
    <w:basedOn w:val="List"/>
    <w:link w:val="B1Char1"/>
    <w:rsid w:val="00C07A7A"/>
    <w:pPr>
      <w:spacing w:after="180"/>
      <w:ind w:left="568" w:hanging="284"/>
      <w:contextualSpacing w:val="0"/>
    </w:pPr>
    <w:rPr>
      <w:rFonts w:eastAsia="SimSun"/>
      <w:szCs w:val="20"/>
      <w:lang w:val="en-GB"/>
    </w:rPr>
  </w:style>
  <w:style w:type="paragraph" w:styleId="List">
    <w:name w:val="List"/>
    <w:basedOn w:val="Normal"/>
    <w:rsid w:val="00C07A7A"/>
    <w:pPr>
      <w:ind w:left="360" w:hanging="360"/>
      <w:contextualSpacing/>
    </w:pPr>
  </w:style>
  <w:style w:type="paragraph" w:customStyle="1" w:styleId="TAL">
    <w:name w:val="TAL"/>
    <w:basedOn w:val="Normal"/>
    <w:link w:val="TALChar"/>
    <w:rsid w:val="00C07A7A"/>
    <w:pPr>
      <w:keepNext/>
      <w:keepLines/>
    </w:pPr>
    <w:rPr>
      <w:rFonts w:ascii="Arial" w:eastAsia="SimSun" w:hAnsi="Arial"/>
      <w:sz w:val="18"/>
      <w:szCs w:val="20"/>
      <w:lang w:val="en-GB"/>
    </w:rPr>
  </w:style>
  <w:style w:type="paragraph" w:customStyle="1" w:styleId="TAH">
    <w:name w:val="TAH"/>
    <w:basedOn w:val="Normal"/>
    <w:link w:val="TAHCar"/>
    <w:rsid w:val="00C07A7A"/>
    <w:pPr>
      <w:keepNext/>
      <w:keepLines/>
      <w:jc w:val="center"/>
    </w:pPr>
    <w:rPr>
      <w:rFonts w:ascii="Arial" w:eastAsia="SimSun" w:hAnsi="Arial"/>
      <w:b/>
      <w:sz w:val="18"/>
      <w:szCs w:val="20"/>
      <w:lang w:val="en-GB" w:eastAsia="x-none"/>
    </w:rPr>
  </w:style>
  <w:style w:type="paragraph" w:customStyle="1" w:styleId="TH">
    <w:name w:val="TH"/>
    <w:basedOn w:val="Normal"/>
    <w:link w:val="THChar"/>
    <w:rsid w:val="00C07A7A"/>
    <w:pPr>
      <w:keepNext/>
      <w:keepLines/>
      <w:spacing w:before="60" w:after="180"/>
      <w:jc w:val="center"/>
    </w:pPr>
    <w:rPr>
      <w:rFonts w:ascii="Arial" w:eastAsia="SimSun" w:hAnsi="Arial"/>
      <w:b/>
      <w:szCs w:val="20"/>
      <w:lang w:val="en-GB"/>
    </w:rPr>
  </w:style>
  <w:style w:type="paragraph" w:customStyle="1" w:styleId="TAN">
    <w:name w:val="TAN"/>
    <w:basedOn w:val="TAL"/>
    <w:rsid w:val="00C07A7A"/>
    <w:pPr>
      <w:ind w:left="851" w:hanging="851"/>
    </w:pPr>
  </w:style>
  <w:style w:type="character" w:customStyle="1" w:styleId="THChar">
    <w:name w:val="TH Char"/>
    <w:link w:val="TH"/>
    <w:rsid w:val="00C07A7A"/>
    <w:rPr>
      <w:rFonts w:ascii="Arial" w:eastAsia="SimSun" w:hAnsi="Arial"/>
      <w:b/>
      <w:lang w:val="en-GB"/>
    </w:rPr>
  </w:style>
  <w:style w:type="paragraph" w:customStyle="1" w:styleId="B2">
    <w:name w:val="B2"/>
    <w:basedOn w:val="List2"/>
    <w:rsid w:val="00565B3C"/>
    <w:pPr>
      <w:spacing w:after="180"/>
      <w:ind w:left="851" w:hanging="284"/>
      <w:contextualSpacing w:val="0"/>
    </w:pPr>
    <w:rPr>
      <w:rFonts w:eastAsia="SimSun"/>
      <w:szCs w:val="20"/>
      <w:lang w:val="en-GB"/>
    </w:rPr>
  </w:style>
  <w:style w:type="paragraph" w:styleId="List2">
    <w:name w:val="List 2"/>
    <w:basedOn w:val="Normal"/>
    <w:rsid w:val="00565B3C"/>
    <w:pPr>
      <w:ind w:left="720" w:hanging="360"/>
      <w:contextualSpacing/>
    </w:pPr>
  </w:style>
  <w:style w:type="character" w:customStyle="1" w:styleId="TALChar">
    <w:name w:val="TAL Char"/>
    <w:link w:val="TAL"/>
    <w:rsid w:val="003A462B"/>
    <w:rPr>
      <w:rFonts w:ascii="Arial" w:eastAsia="SimSun" w:hAnsi="Arial"/>
      <w:sz w:val="18"/>
      <w:lang w:val="en-GB"/>
    </w:rPr>
  </w:style>
  <w:style w:type="character" w:customStyle="1" w:styleId="TAHCar">
    <w:name w:val="TAH Car"/>
    <w:link w:val="TAH"/>
    <w:locked/>
    <w:rsid w:val="003A462B"/>
    <w:rPr>
      <w:rFonts w:ascii="Arial" w:eastAsia="SimSun" w:hAnsi="Arial"/>
      <w:b/>
      <w:sz w:val="18"/>
      <w:lang w:val="en-GB" w:eastAsia="x-none"/>
    </w:rPr>
  </w:style>
  <w:style w:type="character" w:customStyle="1" w:styleId="Heading1Char1">
    <w:name w:val="Heading 1 Char1"/>
    <w:aliases w:val="H1 Char,h1 Char,app heading 1 Char,l1 Char,Memo Heading 1 Char,h11 Char,h12 Char,h13 Char,h14 Char,h15 Char,h16 Char,Heading 1_a Char,heading 1 Char,h17 Char,h111 Char,h121 Char,h131 Char,h141 Char,h151 Char,h161 Char,h18 Char,h112 Char"/>
    <w:link w:val="Heading1"/>
    <w:rsid w:val="00E06659"/>
    <w:rPr>
      <w:rFonts w:ascii="Helvetica" w:eastAsia="MS Mincho" w:hAnsi="Helvetica" w:cs="Arial"/>
      <w:b/>
      <w:bCs/>
      <w:kern w:val="32"/>
      <w:sz w:val="28"/>
      <w:szCs w:val="32"/>
    </w:rPr>
  </w:style>
  <w:style w:type="paragraph" w:styleId="ListParagraph">
    <w:name w:val="List Paragraph"/>
    <w:basedOn w:val="Normal"/>
    <w:link w:val="ListParagraphChar"/>
    <w:uiPriority w:val="34"/>
    <w:qFormat/>
    <w:rsid w:val="00A27769"/>
    <w:pPr>
      <w:ind w:left="720"/>
    </w:pPr>
    <w:rPr>
      <w:rFonts w:ascii="Calibri" w:eastAsia="Calibri" w:hAnsi="Calibri" w:cs="Calibri"/>
      <w:sz w:val="22"/>
      <w:szCs w:val="22"/>
    </w:rPr>
  </w:style>
  <w:style w:type="paragraph" w:customStyle="1" w:styleId="StyleHeading1H1h1appheading1l1MemoHeading1h11h12h13h">
    <w:name w:val="Style Heading 1H1h1app heading 1l1Memo Heading 1h11h12h13h..."/>
    <w:basedOn w:val="Heading1"/>
    <w:rsid w:val="002A55D2"/>
    <w:pPr>
      <w:numPr>
        <w:numId w:val="6"/>
      </w:numPr>
    </w:pPr>
    <w:rPr>
      <w:rFonts w:eastAsia="Times New Roman" w:cs="Times New Roman"/>
      <w:szCs w:val="20"/>
    </w:rPr>
  </w:style>
  <w:style w:type="character" w:styleId="FollowedHyperlink">
    <w:name w:val="FollowedHyperlink"/>
    <w:rsid w:val="002E5CCF"/>
    <w:rPr>
      <w:color w:val="800080"/>
      <w:u w:val="single"/>
    </w:rPr>
  </w:style>
  <w:style w:type="table" w:styleId="ColorfulShading-Accent4">
    <w:name w:val="Colorful Shading Accent 4"/>
    <w:basedOn w:val="TableNormal"/>
    <w:uiPriority w:val="71"/>
    <w:rsid w:val="00186F7F"/>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186F7F"/>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MediumGrid1-Accent4">
    <w:name w:val="Medium Grid 1 Accent 4"/>
    <w:basedOn w:val="TableNormal"/>
    <w:uiPriority w:val="67"/>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Shading1-Accent4">
    <w:name w:val="Medium Shading 1 Accent 4"/>
    <w:basedOn w:val="TableNormal"/>
    <w:uiPriority w:val="63"/>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ColorfulShading-Accent2">
    <w:name w:val="Colorful Shading Accent 2"/>
    <w:basedOn w:val="TableNormal"/>
    <w:uiPriority w:val="71"/>
    <w:rsid w:val="00186F7F"/>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DarkList-Accent5">
    <w:name w:val="Dark List Accent 5"/>
    <w:basedOn w:val="TableNormal"/>
    <w:uiPriority w:val="70"/>
    <w:rsid w:val="00186F7F"/>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MediumGrid2-Accent5">
    <w:name w:val="Medium Grid 2 Accent 5"/>
    <w:basedOn w:val="TableNormal"/>
    <w:uiPriority w:val="68"/>
    <w:rsid w:val="00186F7F"/>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1-Accent5">
    <w:name w:val="Medium Grid 1 Accent 5"/>
    <w:basedOn w:val="TableNormal"/>
    <w:uiPriority w:val="67"/>
    <w:rsid w:val="00D75A89"/>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TableGrid8">
    <w:name w:val="Table Grid 8"/>
    <w:basedOn w:val="TableNormal"/>
    <w:rsid w:val="00BE41EE"/>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952CA3"/>
    <w:rPr>
      <w:rFonts w:eastAsia="MS Mincho"/>
      <w:b/>
      <w:bCs/>
      <w:lang w:val="sv-SE" w:eastAsia="ja-JP"/>
    </w:rPr>
  </w:style>
  <w:style w:type="paragraph" w:customStyle="1" w:styleId="normalpuce">
    <w:name w:val="normal puce"/>
    <w:basedOn w:val="Normal"/>
    <w:rsid w:val="00847120"/>
    <w:pPr>
      <w:widowControl w:val="0"/>
      <w:numPr>
        <w:numId w:val="8"/>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AC">
    <w:name w:val="TAC"/>
    <w:basedOn w:val="TAL"/>
    <w:link w:val="TACChar"/>
    <w:rsid w:val="00D216B1"/>
    <w:pPr>
      <w:overflowPunct w:val="0"/>
      <w:autoSpaceDE w:val="0"/>
      <w:autoSpaceDN w:val="0"/>
      <w:adjustRightInd w:val="0"/>
      <w:jc w:val="center"/>
      <w:textAlignment w:val="baseline"/>
    </w:pPr>
    <w:rPr>
      <w:rFonts w:eastAsia="Times New Roman"/>
      <w:lang w:eastAsia="en-GB"/>
    </w:rPr>
  </w:style>
  <w:style w:type="character" w:customStyle="1" w:styleId="B1Char1">
    <w:name w:val="B1 Char1"/>
    <w:link w:val="B1"/>
    <w:rsid w:val="00D216B1"/>
    <w:rPr>
      <w:rFonts w:eastAsia="SimSun"/>
      <w:lang w:val="en-GB"/>
    </w:rPr>
  </w:style>
  <w:style w:type="paragraph" w:customStyle="1" w:styleId="B3">
    <w:name w:val="B3"/>
    <w:basedOn w:val="List3"/>
    <w:link w:val="B3Char"/>
    <w:rsid w:val="00D216B1"/>
    <w:pPr>
      <w:overflowPunct w:val="0"/>
      <w:autoSpaceDE w:val="0"/>
      <w:autoSpaceDN w:val="0"/>
      <w:adjustRightInd w:val="0"/>
      <w:spacing w:after="180"/>
      <w:ind w:left="1135" w:hanging="284"/>
      <w:contextualSpacing w:val="0"/>
      <w:textAlignment w:val="baseline"/>
    </w:pPr>
    <w:rPr>
      <w:szCs w:val="20"/>
      <w:lang w:val="en-GB" w:eastAsia="en-GB"/>
    </w:rPr>
  </w:style>
  <w:style w:type="character" w:customStyle="1" w:styleId="B3Char">
    <w:name w:val="B3 Char"/>
    <w:link w:val="B3"/>
    <w:rsid w:val="00D216B1"/>
    <w:rPr>
      <w:lang w:val="en-GB" w:eastAsia="en-GB"/>
    </w:rPr>
  </w:style>
  <w:style w:type="character" w:customStyle="1" w:styleId="TACChar">
    <w:name w:val="TAC Char"/>
    <w:link w:val="TAC"/>
    <w:locked/>
    <w:rsid w:val="00D216B1"/>
    <w:rPr>
      <w:rFonts w:ascii="Arial" w:hAnsi="Arial"/>
      <w:sz w:val="18"/>
      <w:lang w:val="en-GB" w:eastAsia="en-GB"/>
    </w:rPr>
  </w:style>
  <w:style w:type="paragraph" w:styleId="List3">
    <w:name w:val="List 3"/>
    <w:basedOn w:val="Normal"/>
    <w:rsid w:val="00D216B1"/>
    <w:pPr>
      <w:ind w:left="1080" w:hanging="360"/>
      <w:contextualSpacing/>
    </w:pPr>
  </w:style>
  <w:style w:type="character" w:styleId="PlaceholderText">
    <w:name w:val="Placeholder Text"/>
    <w:basedOn w:val="DefaultParagraphFont"/>
    <w:uiPriority w:val="99"/>
    <w:semiHidden/>
    <w:rsid w:val="00C211F3"/>
    <w:rPr>
      <w:color w:val="808080"/>
    </w:rPr>
  </w:style>
  <w:style w:type="character" w:customStyle="1" w:styleId="ListParagraphChar">
    <w:name w:val="List Paragraph Char"/>
    <w:link w:val="ListParagraph"/>
    <w:uiPriority w:val="34"/>
    <w:rsid w:val="006F329D"/>
    <w:rPr>
      <w:rFonts w:ascii="Calibri" w:eastAsia="Calibri" w:hAnsi="Calibri" w:cs="Calibri"/>
      <w:sz w:val="22"/>
      <w:szCs w:val="22"/>
    </w:rPr>
  </w:style>
  <w:style w:type="table" w:styleId="ColorfulList-Accent1">
    <w:name w:val="Colorful List Accent 1"/>
    <w:basedOn w:val="TableNormal"/>
    <w:uiPriority w:val="72"/>
    <w:rsid w:val="00A5248E"/>
    <w:rPr>
      <w:color w:val="000000" w:themeColor="text1"/>
    </w:rPr>
    <w:tblPr>
      <w:tblStyleRowBandSize w:val="1"/>
      <w:tblStyleColBandSize w:val="1"/>
    </w:tblPr>
    <w:tcPr>
      <w:shd w:val="clear" w:color="auto" w:fill="EEF5FB"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1" w:themeFillTint="3F"/>
      </w:tcPr>
    </w:tblStylePr>
    <w:tblStylePr w:type="band1Horz">
      <w:tblPr/>
      <w:tcPr>
        <w:shd w:val="clear" w:color="auto" w:fill="DEEAF6" w:themeFill="accent1" w:themeFillTint="33"/>
      </w:tcPr>
    </w:tblStylePr>
  </w:style>
  <w:style w:type="paragraph" w:customStyle="1" w:styleId="3GPPHeader">
    <w:name w:val="3GPP_Header"/>
    <w:basedOn w:val="Normal"/>
    <w:qFormat/>
    <w:rsid w:val="00316E17"/>
    <w:pPr>
      <w:tabs>
        <w:tab w:val="left" w:pos="1800"/>
        <w:tab w:val="right" w:pos="9360"/>
      </w:tabs>
      <w:overflowPunct w:val="0"/>
      <w:autoSpaceDE w:val="0"/>
      <w:autoSpaceDN w:val="0"/>
      <w:adjustRightInd w:val="0"/>
      <w:jc w:val="both"/>
      <w:textAlignment w:val="baseline"/>
    </w:pPr>
    <w:rPr>
      <w:rFonts w:ascii="Arial" w:hAnsi="Arial"/>
      <w:b/>
      <w:szCs w:val="20"/>
      <w:lang w:val="en-GB" w:eastAsia="zh-CN"/>
    </w:rPr>
  </w:style>
  <w:style w:type="paragraph" w:styleId="ListBullet3">
    <w:name w:val="List Bullet 3"/>
    <w:basedOn w:val="ListBullet2"/>
    <w:rsid w:val="003A5B3F"/>
    <w:pPr>
      <w:numPr>
        <w:numId w:val="10"/>
      </w:numPr>
      <w:overflowPunct w:val="0"/>
      <w:autoSpaceDE w:val="0"/>
      <w:autoSpaceDN w:val="0"/>
      <w:adjustRightInd w:val="0"/>
      <w:spacing w:before="0" w:after="120"/>
      <w:jc w:val="both"/>
      <w:textAlignment w:val="baseline"/>
    </w:pPr>
    <w:rPr>
      <w:rFonts w:ascii="Times New Roman" w:hAnsi="Times New Roman"/>
      <w:sz w:val="20"/>
      <w:lang w:val="en-GB" w:eastAsia="zh-CN"/>
    </w:rPr>
  </w:style>
  <w:style w:type="paragraph" w:customStyle="1" w:styleId="Reference">
    <w:name w:val="Reference"/>
    <w:basedOn w:val="Normal"/>
    <w:qFormat/>
    <w:rsid w:val="003A5B3F"/>
    <w:pPr>
      <w:numPr>
        <w:numId w:val="9"/>
      </w:numPr>
      <w:overflowPunct w:val="0"/>
      <w:autoSpaceDE w:val="0"/>
      <w:autoSpaceDN w:val="0"/>
      <w:adjustRightInd w:val="0"/>
      <w:spacing w:after="120"/>
      <w:jc w:val="both"/>
      <w:textAlignment w:val="baseline"/>
    </w:pPr>
    <w:rPr>
      <w:szCs w:val="20"/>
      <w:lang w:val="en-GB" w:eastAsia="zh-CN"/>
    </w:rPr>
  </w:style>
  <w:style w:type="paragraph" w:styleId="TOC1">
    <w:name w:val="toc 1"/>
    <w:aliases w:val="Observation TOC2"/>
    <w:uiPriority w:val="39"/>
    <w:rsid w:val="00AD74B0"/>
    <w:pPr>
      <w:keepNext/>
      <w:keepLines/>
      <w:widowControl w:val="0"/>
      <w:tabs>
        <w:tab w:val="left" w:pos="1701"/>
      </w:tabs>
      <w:overflowPunct w:val="0"/>
      <w:autoSpaceDE w:val="0"/>
      <w:autoSpaceDN w:val="0"/>
      <w:adjustRightInd w:val="0"/>
      <w:spacing w:before="120"/>
      <w:ind w:left="1701" w:hanging="1701"/>
      <w:textAlignment w:val="baseline"/>
    </w:pPr>
    <w:rPr>
      <w:b/>
      <w:noProof/>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62778">
      <w:bodyDiv w:val="1"/>
      <w:marLeft w:val="0"/>
      <w:marRight w:val="0"/>
      <w:marTop w:val="0"/>
      <w:marBottom w:val="0"/>
      <w:divBdr>
        <w:top w:val="none" w:sz="0" w:space="0" w:color="auto"/>
        <w:left w:val="none" w:sz="0" w:space="0" w:color="auto"/>
        <w:bottom w:val="none" w:sz="0" w:space="0" w:color="auto"/>
        <w:right w:val="none" w:sz="0" w:space="0" w:color="auto"/>
      </w:divBdr>
    </w:div>
    <w:div w:id="92822707">
      <w:bodyDiv w:val="1"/>
      <w:marLeft w:val="0"/>
      <w:marRight w:val="0"/>
      <w:marTop w:val="0"/>
      <w:marBottom w:val="0"/>
      <w:divBdr>
        <w:top w:val="none" w:sz="0" w:space="0" w:color="auto"/>
        <w:left w:val="none" w:sz="0" w:space="0" w:color="auto"/>
        <w:bottom w:val="none" w:sz="0" w:space="0" w:color="auto"/>
        <w:right w:val="none" w:sz="0" w:space="0" w:color="auto"/>
      </w:divBdr>
    </w:div>
    <w:div w:id="169418040">
      <w:bodyDiv w:val="1"/>
      <w:marLeft w:val="0"/>
      <w:marRight w:val="0"/>
      <w:marTop w:val="0"/>
      <w:marBottom w:val="0"/>
      <w:divBdr>
        <w:top w:val="none" w:sz="0" w:space="0" w:color="auto"/>
        <w:left w:val="none" w:sz="0" w:space="0" w:color="auto"/>
        <w:bottom w:val="none" w:sz="0" w:space="0" w:color="auto"/>
        <w:right w:val="none" w:sz="0" w:space="0" w:color="auto"/>
      </w:divBdr>
    </w:div>
    <w:div w:id="191381113">
      <w:bodyDiv w:val="1"/>
      <w:marLeft w:val="0"/>
      <w:marRight w:val="0"/>
      <w:marTop w:val="0"/>
      <w:marBottom w:val="0"/>
      <w:divBdr>
        <w:top w:val="none" w:sz="0" w:space="0" w:color="auto"/>
        <w:left w:val="none" w:sz="0" w:space="0" w:color="auto"/>
        <w:bottom w:val="none" w:sz="0" w:space="0" w:color="auto"/>
        <w:right w:val="none" w:sz="0" w:space="0" w:color="auto"/>
      </w:divBdr>
      <w:divsChild>
        <w:div w:id="936862650">
          <w:marLeft w:val="0"/>
          <w:marRight w:val="0"/>
          <w:marTop w:val="0"/>
          <w:marBottom w:val="0"/>
          <w:divBdr>
            <w:top w:val="none" w:sz="0" w:space="0" w:color="auto"/>
            <w:left w:val="none" w:sz="0" w:space="0" w:color="auto"/>
            <w:bottom w:val="none" w:sz="0" w:space="0" w:color="auto"/>
            <w:right w:val="none" w:sz="0" w:space="0" w:color="auto"/>
          </w:divBdr>
        </w:div>
      </w:divsChild>
    </w:div>
    <w:div w:id="198855903">
      <w:bodyDiv w:val="1"/>
      <w:marLeft w:val="0"/>
      <w:marRight w:val="0"/>
      <w:marTop w:val="0"/>
      <w:marBottom w:val="0"/>
      <w:divBdr>
        <w:top w:val="none" w:sz="0" w:space="0" w:color="auto"/>
        <w:left w:val="none" w:sz="0" w:space="0" w:color="auto"/>
        <w:bottom w:val="none" w:sz="0" w:space="0" w:color="auto"/>
        <w:right w:val="none" w:sz="0" w:space="0" w:color="auto"/>
      </w:divBdr>
      <w:divsChild>
        <w:div w:id="116917395">
          <w:marLeft w:val="1973"/>
          <w:marRight w:val="0"/>
          <w:marTop w:val="91"/>
          <w:marBottom w:val="0"/>
          <w:divBdr>
            <w:top w:val="none" w:sz="0" w:space="0" w:color="auto"/>
            <w:left w:val="none" w:sz="0" w:space="0" w:color="auto"/>
            <w:bottom w:val="none" w:sz="0" w:space="0" w:color="auto"/>
            <w:right w:val="none" w:sz="0" w:space="0" w:color="auto"/>
          </w:divBdr>
        </w:div>
        <w:div w:id="783500363">
          <w:marLeft w:val="1411"/>
          <w:marRight w:val="0"/>
          <w:marTop w:val="91"/>
          <w:marBottom w:val="0"/>
          <w:divBdr>
            <w:top w:val="none" w:sz="0" w:space="0" w:color="auto"/>
            <w:left w:val="none" w:sz="0" w:space="0" w:color="auto"/>
            <w:bottom w:val="none" w:sz="0" w:space="0" w:color="auto"/>
            <w:right w:val="none" w:sz="0" w:space="0" w:color="auto"/>
          </w:divBdr>
        </w:div>
      </w:divsChild>
    </w:div>
    <w:div w:id="200633152">
      <w:bodyDiv w:val="1"/>
      <w:marLeft w:val="0"/>
      <w:marRight w:val="0"/>
      <w:marTop w:val="0"/>
      <w:marBottom w:val="0"/>
      <w:divBdr>
        <w:top w:val="none" w:sz="0" w:space="0" w:color="auto"/>
        <w:left w:val="none" w:sz="0" w:space="0" w:color="auto"/>
        <w:bottom w:val="none" w:sz="0" w:space="0" w:color="auto"/>
        <w:right w:val="none" w:sz="0" w:space="0" w:color="auto"/>
      </w:divBdr>
    </w:div>
    <w:div w:id="217401936">
      <w:bodyDiv w:val="1"/>
      <w:marLeft w:val="0"/>
      <w:marRight w:val="0"/>
      <w:marTop w:val="0"/>
      <w:marBottom w:val="0"/>
      <w:divBdr>
        <w:top w:val="none" w:sz="0" w:space="0" w:color="auto"/>
        <w:left w:val="none" w:sz="0" w:space="0" w:color="auto"/>
        <w:bottom w:val="none" w:sz="0" w:space="0" w:color="auto"/>
        <w:right w:val="none" w:sz="0" w:space="0" w:color="auto"/>
      </w:divBdr>
    </w:div>
    <w:div w:id="222179014">
      <w:bodyDiv w:val="1"/>
      <w:marLeft w:val="0"/>
      <w:marRight w:val="0"/>
      <w:marTop w:val="0"/>
      <w:marBottom w:val="0"/>
      <w:divBdr>
        <w:top w:val="none" w:sz="0" w:space="0" w:color="auto"/>
        <w:left w:val="none" w:sz="0" w:space="0" w:color="auto"/>
        <w:bottom w:val="none" w:sz="0" w:space="0" w:color="auto"/>
        <w:right w:val="none" w:sz="0" w:space="0" w:color="auto"/>
      </w:divBdr>
    </w:div>
    <w:div w:id="251163954">
      <w:bodyDiv w:val="1"/>
      <w:marLeft w:val="0"/>
      <w:marRight w:val="0"/>
      <w:marTop w:val="0"/>
      <w:marBottom w:val="0"/>
      <w:divBdr>
        <w:top w:val="none" w:sz="0" w:space="0" w:color="auto"/>
        <w:left w:val="none" w:sz="0" w:space="0" w:color="auto"/>
        <w:bottom w:val="none" w:sz="0" w:space="0" w:color="auto"/>
        <w:right w:val="none" w:sz="0" w:space="0" w:color="auto"/>
      </w:divBdr>
    </w:div>
    <w:div w:id="267935865">
      <w:bodyDiv w:val="1"/>
      <w:marLeft w:val="0"/>
      <w:marRight w:val="0"/>
      <w:marTop w:val="0"/>
      <w:marBottom w:val="0"/>
      <w:divBdr>
        <w:top w:val="none" w:sz="0" w:space="0" w:color="auto"/>
        <w:left w:val="none" w:sz="0" w:space="0" w:color="auto"/>
        <w:bottom w:val="none" w:sz="0" w:space="0" w:color="auto"/>
        <w:right w:val="none" w:sz="0" w:space="0" w:color="auto"/>
      </w:divBdr>
      <w:divsChild>
        <w:div w:id="223373997">
          <w:marLeft w:val="0"/>
          <w:marRight w:val="0"/>
          <w:marTop w:val="0"/>
          <w:marBottom w:val="0"/>
          <w:divBdr>
            <w:top w:val="none" w:sz="0" w:space="0" w:color="auto"/>
            <w:left w:val="none" w:sz="0" w:space="0" w:color="auto"/>
            <w:bottom w:val="none" w:sz="0" w:space="0" w:color="auto"/>
            <w:right w:val="none" w:sz="0" w:space="0" w:color="auto"/>
          </w:divBdr>
        </w:div>
      </w:divsChild>
    </w:div>
    <w:div w:id="277489141">
      <w:bodyDiv w:val="1"/>
      <w:marLeft w:val="0"/>
      <w:marRight w:val="0"/>
      <w:marTop w:val="0"/>
      <w:marBottom w:val="0"/>
      <w:divBdr>
        <w:top w:val="none" w:sz="0" w:space="0" w:color="auto"/>
        <w:left w:val="none" w:sz="0" w:space="0" w:color="auto"/>
        <w:bottom w:val="none" w:sz="0" w:space="0" w:color="auto"/>
        <w:right w:val="none" w:sz="0" w:space="0" w:color="auto"/>
      </w:divBdr>
      <w:divsChild>
        <w:div w:id="634331629">
          <w:marLeft w:val="1411"/>
          <w:marRight w:val="0"/>
          <w:marTop w:val="91"/>
          <w:marBottom w:val="0"/>
          <w:divBdr>
            <w:top w:val="none" w:sz="0" w:space="0" w:color="auto"/>
            <w:left w:val="none" w:sz="0" w:space="0" w:color="auto"/>
            <w:bottom w:val="none" w:sz="0" w:space="0" w:color="auto"/>
            <w:right w:val="none" w:sz="0" w:space="0" w:color="auto"/>
          </w:divBdr>
        </w:div>
        <w:div w:id="1052659705">
          <w:marLeft w:val="1973"/>
          <w:marRight w:val="0"/>
          <w:marTop w:val="91"/>
          <w:marBottom w:val="0"/>
          <w:divBdr>
            <w:top w:val="none" w:sz="0" w:space="0" w:color="auto"/>
            <w:left w:val="none" w:sz="0" w:space="0" w:color="auto"/>
            <w:bottom w:val="none" w:sz="0" w:space="0" w:color="auto"/>
            <w:right w:val="none" w:sz="0" w:space="0" w:color="auto"/>
          </w:divBdr>
        </w:div>
      </w:divsChild>
    </w:div>
    <w:div w:id="325593687">
      <w:bodyDiv w:val="1"/>
      <w:marLeft w:val="0"/>
      <w:marRight w:val="0"/>
      <w:marTop w:val="0"/>
      <w:marBottom w:val="0"/>
      <w:divBdr>
        <w:top w:val="none" w:sz="0" w:space="0" w:color="auto"/>
        <w:left w:val="none" w:sz="0" w:space="0" w:color="auto"/>
        <w:bottom w:val="none" w:sz="0" w:space="0" w:color="auto"/>
        <w:right w:val="none" w:sz="0" w:space="0" w:color="auto"/>
      </w:divBdr>
      <w:divsChild>
        <w:div w:id="1928659989">
          <w:marLeft w:val="0"/>
          <w:marRight w:val="0"/>
          <w:marTop w:val="0"/>
          <w:marBottom w:val="0"/>
          <w:divBdr>
            <w:top w:val="none" w:sz="0" w:space="0" w:color="auto"/>
            <w:left w:val="none" w:sz="0" w:space="0" w:color="auto"/>
            <w:bottom w:val="none" w:sz="0" w:space="0" w:color="auto"/>
            <w:right w:val="none" w:sz="0" w:space="0" w:color="auto"/>
          </w:divBdr>
        </w:div>
      </w:divsChild>
    </w:div>
    <w:div w:id="335572966">
      <w:bodyDiv w:val="1"/>
      <w:marLeft w:val="0"/>
      <w:marRight w:val="0"/>
      <w:marTop w:val="0"/>
      <w:marBottom w:val="0"/>
      <w:divBdr>
        <w:top w:val="none" w:sz="0" w:space="0" w:color="auto"/>
        <w:left w:val="none" w:sz="0" w:space="0" w:color="auto"/>
        <w:bottom w:val="none" w:sz="0" w:space="0" w:color="auto"/>
        <w:right w:val="none" w:sz="0" w:space="0" w:color="auto"/>
      </w:divBdr>
    </w:div>
    <w:div w:id="353849685">
      <w:bodyDiv w:val="1"/>
      <w:marLeft w:val="0"/>
      <w:marRight w:val="0"/>
      <w:marTop w:val="0"/>
      <w:marBottom w:val="0"/>
      <w:divBdr>
        <w:top w:val="none" w:sz="0" w:space="0" w:color="auto"/>
        <w:left w:val="none" w:sz="0" w:space="0" w:color="auto"/>
        <w:bottom w:val="none" w:sz="0" w:space="0" w:color="auto"/>
        <w:right w:val="none" w:sz="0" w:space="0" w:color="auto"/>
      </w:divBdr>
    </w:div>
    <w:div w:id="376198071">
      <w:bodyDiv w:val="1"/>
      <w:marLeft w:val="0"/>
      <w:marRight w:val="0"/>
      <w:marTop w:val="0"/>
      <w:marBottom w:val="0"/>
      <w:divBdr>
        <w:top w:val="none" w:sz="0" w:space="0" w:color="auto"/>
        <w:left w:val="none" w:sz="0" w:space="0" w:color="auto"/>
        <w:bottom w:val="none" w:sz="0" w:space="0" w:color="auto"/>
        <w:right w:val="none" w:sz="0" w:space="0" w:color="auto"/>
      </w:divBdr>
    </w:div>
    <w:div w:id="392045520">
      <w:bodyDiv w:val="1"/>
      <w:marLeft w:val="0"/>
      <w:marRight w:val="0"/>
      <w:marTop w:val="0"/>
      <w:marBottom w:val="0"/>
      <w:divBdr>
        <w:top w:val="none" w:sz="0" w:space="0" w:color="auto"/>
        <w:left w:val="none" w:sz="0" w:space="0" w:color="auto"/>
        <w:bottom w:val="none" w:sz="0" w:space="0" w:color="auto"/>
        <w:right w:val="none" w:sz="0" w:space="0" w:color="auto"/>
      </w:divBdr>
      <w:divsChild>
        <w:div w:id="970939646">
          <w:marLeft w:val="0"/>
          <w:marRight w:val="0"/>
          <w:marTop w:val="0"/>
          <w:marBottom w:val="0"/>
          <w:divBdr>
            <w:top w:val="none" w:sz="0" w:space="0" w:color="auto"/>
            <w:left w:val="none" w:sz="0" w:space="0" w:color="auto"/>
            <w:bottom w:val="none" w:sz="0" w:space="0" w:color="auto"/>
            <w:right w:val="none" w:sz="0" w:space="0" w:color="auto"/>
          </w:divBdr>
        </w:div>
      </w:divsChild>
    </w:div>
    <w:div w:id="444423621">
      <w:bodyDiv w:val="1"/>
      <w:marLeft w:val="0"/>
      <w:marRight w:val="0"/>
      <w:marTop w:val="0"/>
      <w:marBottom w:val="0"/>
      <w:divBdr>
        <w:top w:val="none" w:sz="0" w:space="0" w:color="auto"/>
        <w:left w:val="none" w:sz="0" w:space="0" w:color="auto"/>
        <w:bottom w:val="none" w:sz="0" w:space="0" w:color="auto"/>
        <w:right w:val="none" w:sz="0" w:space="0" w:color="auto"/>
      </w:divBdr>
    </w:div>
    <w:div w:id="452679114">
      <w:bodyDiv w:val="1"/>
      <w:marLeft w:val="0"/>
      <w:marRight w:val="0"/>
      <w:marTop w:val="0"/>
      <w:marBottom w:val="0"/>
      <w:divBdr>
        <w:top w:val="none" w:sz="0" w:space="0" w:color="auto"/>
        <w:left w:val="none" w:sz="0" w:space="0" w:color="auto"/>
        <w:bottom w:val="none" w:sz="0" w:space="0" w:color="auto"/>
        <w:right w:val="none" w:sz="0" w:space="0" w:color="auto"/>
      </w:divBdr>
    </w:div>
    <w:div w:id="468089740">
      <w:bodyDiv w:val="1"/>
      <w:marLeft w:val="0"/>
      <w:marRight w:val="0"/>
      <w:marTop w:val="0"/>
      <w:marBottom w:val="0"/>
      <w:divBdr>
        <w:top w:val="none" w:sz="0" w:space="0" w:color="auto"/>
        <w:left w:val="none" w:sz="0" w:space="0" w:color="auto"/>
        <w:bottom w:val="none" w:sz="0" w:space="0" w:color="auto"/>
        <w:right w:val="none" w:sz="0" w:space="0" w:color="auto"/>
      </w:divBdr>
    </w:div>
    <w:div w:id="513152537">
      <w:bodyDiv w:val="1"/>
      <w:marLeft w:val="0"/>
      <w:marRight w:val="0"/>
      <w:marTop w:val="0"/>
      <w:marBottom w:val="0"/>
      <w:divBdr>
        <w:top w:val="none" w:sz="0" w:space="0" w:color="auto"/>
        <w:left w:val="none" w:sz="0" w:space="0" w:color="auto"/>
        <w:bottom w:val="none" w:sz="0" w:space="0" w:color="auto"/>
        <w:right w:val="none" w:sz="0" w:space="0" w:color="auto"/>
      </w:divBdr>
    </w:div>
    <w:div w:id="522280423">
      <w:bodyDiv w:val="1"/>
      <w:marLeft w:val="0"/>
      <w:marRight w:val="0"/>
      <w:marTop w:val="0"/>
      <w:marBottom w:val="0"/>
      <w:divBdr>
        <w:top w:val="none" w:sz="0" w:space="0" w:color="auto"/>
        <w:left w:val="none" w:sz="0" w:space="0" w:color="auto"/>
        <w:bottom w:val="none" w:sz="0" w:space="0" w:color="auto"/>
        <w:right w:val="none" w:sz="0" w:space="0" w:color="auto"/>
      </w:divBdr>
      <w:divsChild>
        <w:div w:id="183519111">
          <w:marLeft w:val="0"/>
          <w:marRight w:val="0"/>
          <w:marTop w:val="0"/>
          <w:marBottom w:val="0"/>
          <w:divBdr>
            <w:top w:val="none" w:sz="0" w:space="0" w:color="auto"/>
            <w:left w:val="none" w:sz="0" w:space="0" w:color="auto"/>
            <w:bottom w:val="none" w:sz="0" w:space="0" w:color="auto"/>
            <w:right w:val="none" w:sz="0" w:space="0" w:color="auto"/>
          </w:divBdr>
          <w:divsChild>
            <w:div w:id="931011109">
              <w:marLeft w:val="0"/>
              <w:marRight w:val="0"/>
              <w:marTop w:val="0"/>
              <w:marBottom w:val="0"/>
              <w:divBdr>
                <w:top w:val="none" w:sz="0" w:space="0" w:color="auto"/>
                <w:left w:val="none" w:sz="0" w:space="0" w:color="auto"/>
                <w:bottom w:val="none" w:sz="0" w:space="0" w:color="auto"/>
                <w:right w:val="none" w:sz="0" w:space="0" w:color="auto"/>
              </w:divBdr>
              <w:divsChild>
                <w:div w:id="89089276">
                  <w:marLeft w:val="0"/>
                  <w:marRight w:val="0"/>
                  <w:marTop w:val="0"/>
                  <w:marBottom w:val="0"/>
                  <w:divBdr>
                    <w:top w:val="none" w:sz="0" w:space="0" w:color="auto"/>
                    <w:left w:val="none" w:sz="0" w:space="0" w:color="auto"/>
                    <w:bottom w:val="none" w:sz="0" w:space="0" w:color="auto"/>
                    <w:right w:val="none" w:sz="0" w:space="0" w:color="auto"/>
                  </w:divBdr>
                  <w:divsChild>
                    <w:div w:id="1994680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7616958">
      <w:bodyDiv w:val="1"/>
      <w:marLeft w:val="0"/>
      <w:marRight w:val="0"/>
      <w:marTop w:val="0"/>
      <w:marBottom w:val="0"/>
      <w:divBdr>
        <w:top w:val="none" w:sz="0" w:space="0" w:color="auto"/>
        <w:left w:val="none" w:sz="0" w:space="0" w:color="auto"/>
        <w:bottom w:val="none" w:sz="0" w:space="0" w:color="auto"/>
        <w:right w:val="none" w:sz="0" w:space="0" w:color="auto"/>
      </w:divBdr>
    </w:div>
    <w:div w:id="569194934">
      <w:bodyDiv w:val="1"/>
      <w:marLeft w:val="0"/>
      <w:marRight w:val="0"/>
      <w:marTop w:val="0"/>
      <w:marBottom w:val="0"/>
      <w:divBdr>
        <w:top w:val="none" w:sz="0" w:space="0" w:color="auto"/>
        <w:left w:val="none" w:sz="0" w:space="0" w:color="auto"/>
        <w:bottom w:val="none" w:sz="0" w:space="0" w:color="auto"/>
        <w:right w:val="none" w:sz="0" w:space="0" w:color="auto"/>
      </w:divBdr>
      <w:divsChild>
        <w:div w:id="184293058">
          <w:marLeft w:val="835"/>
          <w:marRight w:val="0"/>
          <w:marTop w:val="96"/>
          <w:marBottom w:val="0"/>
          <w:divBdr>
            <w:top w:val="none" w:sz="0" w:space="0" w:color="auto"/>
            <w:left w:val="none" w:sz="0" w:space="0" w:color="auto"/>
            <w:bottom w:val="none" w:sz="0" w:space="0" w:color="auto"/>
            <w:right w:val="none" w:sz="0" w:space="0" w:color="auto"/>
          </w:divBdr>
        </w:div>
        <w:div w:id="954868015">
          <w:marLeft w:val="835"/>
          <w:marRight w:val="0"/>
          <w:marTop w:val="96"/>
          <w:marBottom w:val="0"/>
          <w:divBdr>
            <w:top w:val="none" w:sz="0" w:space="0" w:color="auto"/>
            <w:left w:val="none" w:sz="0" w:space="0" w:color="auto"/>
            <w:bottom w:val="none" w:sz="0" w:space="0" w:color="auto"/>
            <w:right w:val="none" w:sz="0" w:space="0" w:color="auto"/>
          </w:divBdr>
        </w:div>
      </w:divsChild>
    </w:div>
    <w:div w:id="663974397">
      <w:bodyDiv w:val="1"/>
      <w:marLeft w:val="0"/>
      <w:marRight w:val="0"/>
      <w:marTop w:val="0"/>
      <w:marBottom w:val="0"/>
      <w:divBdr>
        <w:top w:val="none" w:sz="0" w:space="0" w:color="auto"/>
        <w:left w:val="none" w:sz="0" w:space="0" w:color="auto"/>
        <w:bottom w:val="none" w:sz="0" w:space="0" w:color="auto"/>
        <w:right w:val="none" w:sz="0" w:space="0" w:color="auto"/>
      </w:divBdr>
      <w:divsChild>
        <w:div w:id="130445588">
          <w:marLeft w:val="274"/>
          <w:marRight w:val="0"/>
          <w:marTop w:val="115"/>
          <w:marBottom w:val="0"/>
          <w:divBdr>
            <w:top w:val="none" w:sz="0" w:space="0" w:color="auto"/>
            <w:left w:val="none" w:sz="0" w:space="0" w:color="auto"/>
            <w:bottom w:val="none" w:sz="0" w:space="0" w:color="auto"/>
            <w:right w:val="none" w:sz="0" w:space="0" w:color="auto"/>
          </w:divBdr>
        </w:div>
      </w:divsChild>
    </w:div>
    <w:div w:id="697043277">
      <w:bodyDiv w:val="1"/>
      <w:marLeft w:val="0"/>
      <w:marRight w:val="0"/>
      <w:marTop w:val="0"/>
      <w:marBottom w:val="0"/>
      <w:divBdr>
        <w:top w:val="none" w:sz="0" w:space="0" w:color="auto"/>
        <w:left w:val="none" w:sz="0" w:space="0" w:color="auto"/>
        <w:bottom w:val="none" w:sz="0" w:space="0" w:color="auto"/>
        <w:right w:val="none" w:sz="0" w:space="0" w:color="auto"/>
      </w:divBdr>
    </w:div>
    <w:div w:id="712577201">
      <w:bodyDiv w:val="1"/>
      <w:marLeft w:val="0"/>
      <w:marRight w:val="0"/>
      <w:marTop w:val="0"/>
      <w:marBottom w:val="0"/>
      <w:divBdr>
        <w:top w:val="none" w:sz="0" w:space="0" w:color="auto"/>
        <w:left w:val="none" w:sz="0" w:space="0" w:color="auto"/>
        <w:bottom w:val="none" w:sz="0" w:space="0" w:color="auto"/>
        <w:right w:val="none" w:sz="0" w:space="0" w:color="auto"/>
      </w:divBdr>
    </w:div>
    <w:div w:id="722020379">
      <w:bodyDiv w:val="1"/>
      <w:marLeft w:val="0"/>
      <w:marRight w:val="0"/>
      <w:marTop w:val="0"/>
      <w:marBottom w:val="0"/>
      <w:divBdr>
        <w:top w:val="none" w:sz="0" w:space="0" w:color="auto"/>
        <w:left w:val="none" w:sz="0" w:space="0" w:color="auto"/>
        <w:bottom w:val="none" w:sz="0" w:space="0" w:color="auto"/>
        <w:right w:val="none" w:sz="0" w:space="0" w:color="auto"/>
      </w:divBdr>
    </w:div>
    <w:div w:id="753355027">
      <w:bodyDiv w:val="1"/>
      <w:marLeft w:val="0"/>
      <w:marRight w:val="0"/>
      <w:marTop w:val="0"/>
      <w:marBottom w:val="0"/>
      <w:divBdr>
        <w:top w:val="none" w:sz="0" w:space="0" w:color="auto"/>
        <w:left w:val="none" w:sz="0" w:space="0" w:color="auto"/>
        <w:bottom w:val="none" w:sz="0" w:space="0" w:color="auto"/>
        <w:right w:val="none" w:sz="0" w:space="0" w:color="auto"/>
      </w:divBdr>
    </w:div>
    <w:div w:id="814179607">
      <w:bodyDiv w:val="1"/>
      <w:marLeft w:val="0"/>
      <w:marRight w:val="0"/>
      <w:marTop w:val="0"/>
      <w:marBottom w:val="0"/>
      <w:divBdr>
        <w:top w:val="none" w:sz="0" w:space="0" w:color="auto"/>
        <w:left w:val="none" w:sz="0" w:space="0" w:color="auto"/>
        <w:bottom w:val="none" w:sz="0" w:space="0" w:color="auto"/>
        <w:right w:val="none" w:sz="0" w:space="0" w:color="auto"/>
      </w:divBdr>
      <w:divsChild>
        <w:div w:id="943223962">
          <w:marLeft w:val="1411"/>
          <w:marRight w:val="0"/>
          <w:marTop w:val="77"/>
          <w:marBottom w:val="0"/>
          <w:divBdr>
            <w:top w:val="none" w:sz="0" w:space="0" w:color="auto"/>
            <w:left w:val="none" w:sz="0" w:space="0" w:color="auto"/>
            <w:bottom w:val="none" w:sz="0" w:space="0" w:color="auto"/>
            <w:right w:val="none" w:sz="0" w:space="0" w:color="auto"/>
          </w:divBdr>
        </w:div>
        <w:div w:id="1047727548">
          <w:marLeft w:val="1411"/>
          <w:marRight w:val="0"/>
          <w:marTop w:val="77"/>
          <w:marBottom w:val="0"/>
          <w:divBdr>
            <w:top w:val="none" w:sz="0" w:space="0" w:color="auto"/>
            <w:left w:val="none" w:sz="0" w:space="0" w:color="auto"/>
            <w:bottom w:val="none" w:sz="0" w:space="0" w:color="auto"/>
            <w:right w:val="none" w:sz="0" w:space="0" w:color="auto"/>
          </w:divBdr>
        </w:div>
        <w:div w:id="1368068781">
          <w:marLeft w:val="835"/>
          <w:marRight w:val="0"/>
          <w:marTop w:val="77"/>
          <w:marBottom w:val="0"/>
          <w:divBdr>
            <w:top w:val="none" w:sz="0" w:space="0" w:color="auto"/>
            <w:left w:val="none" w:sz="0" w:space="0" w:color="auto"/>
            <w:bottom w:val="none" w:sz="0" w:space="0" w:color="auto"/>
            <w:right w:val="none" w:sz="0" w:space="0" w:color="auto"/>
          </w:divBdr>
        </w:div>
        <w:div w:id="1587684737">
          <w:marLeft w:val="835"/>
          <w:marRight w:val="0"/>
          <w:marTop w:val="77"/>
          <w:marBottom w:val="0"/>
          <w:divBdr>
            <w:top w:val="none" w:sz="0" w:space="0" w:color="auto"/>
            <w:left w:val="none" w:sz="0" w:space="0" w:color="auto"/>
            <w:bottom w:val="none" w:sz="0" w:space="0" w:color="auto"/>
            <w:right w:val="none" w:sz="0" w:space="0" w:color="auto"/>
          </w:divBdr>
        </w:div>
        <w:div w:id="1625622807">
          <w:marLeft w:val="1411"/>
          <w:marRight w:val="0"/>
          <w:marTop w:val="77"/>
          <w:marBottom w:val="0"/>
          <w:divBdr>
            <w:top w:val="none" w:sz="0" w:space="0" w:color="auto"/>
            <w:left w:val="none" w:sz="0" w:space="0" w:color="auto"/>
            <w:bottom w:val="none" w:sz="0" w:space="0" w:color="auto"/>
            <w:right w:val="none" w:sz="0" w:space="0" w:color="auto"/>
          </w:divBdr>
        </w:div>
        <w:div w:id="1667588878">
          <w:marLeft w:val="835"/>
          <w:marRight w:val="0"/>
          <w:marTop w:val="77"/>
          <w:marBottom w:val="0"/>
          <w:divBdr>
            <w:top w:val="none" w:sz="0" w:space="0" w:color="auto"/>
            <w:left w:val="none" w:sz="0" w:space="0" w:color="auto"/>
            <w:bottom w:val="none" w:sz="0" w:space="0" w:color="auto"/>
            <w:right w:val="none" w:sz="0" w:space="0" w:color="auto"/>
          </w:divBdr>
        </w:div>
        <w:div w:id="1829856277">
          <w:marLeft w:val="274"/>
          <w:marRight w:val="0"/>
          <w:marTop w:val="96"/>
          <w:marBottom w:val="0"/>
          <w:divBdr>
            <w:top w:val="none" w:sz="0" w:space="0" w:color="auto"/>
            <w:left w:val="none" w:sz="0" w:space="0" w:color="auto"/>
            <w:bottom w:val="none" w:sz="0" w:space="0" w:color="auto"/>
            <w:right w:val="none" w:sz="0" w:space="0" w:color="auto"/>
          </w:divBdr>
        </w:div>
      </w:divsChild>
    </w:div>
    <w:div w:id="878400887">
      <w:bodyDiv w:val="1"/>
      <w:marLeft w:val="0"/>
      <w:marRight w:val="0"/>
      <w:marTop w:val="0"/>
      <w:marBottom w:val="0"/>
      <w:divBdr>
        <w:top w:val="none" w:sz="0" w:space="0" w:color="auto"/>
        <w:left w:val="none" w:sz="0" w:space="0" w:color="auto"/>
        <w:bottom w:val="none" w:sz="0" w:space="0" w:color="auto"/>
        <w:right w:val="none" w:sz="0" w:space="0" w:color="auto"/>
      </w:divBdr>
    </w:div>
    <w:div w:id="928467589">
      <w:bodyDiv w:val="1"/>
      <w:marLeft w:val="0"/>
      <w:marRight w:val="0"/>
      <w:marTop w:val="0"/>
      <w:marBottom w:val="0"/>
      <w:divBdr>
        <w:top w:val="none" w:sz="0" w:space="0" w:color="auto"/>
        <w:left w:val="none" w:sz="0" w:space="0" w:color="auto"/>
        <w:bottom w:val="none" w:sz="0" w:space="0" w:color="auto"/>
        <w:right w:val="none" w:sz="0" w:space="0" w:color="auto"/>
      </w:divBdr>
    </w:div>
    <w:div w:id="932084720">
      <w:bodyDiv w:val="1"/>
      <w:marLeft w:val="0"/>
      <w:marRight w:val="0"/>
      <w:marTop w:val="0"/>
      <w:marBottom w:val="0"/>
      <w:divBdr>
        <w:top w:val="none" w:sz="0" w:space="0" w:color="auto"/>
        <w:left w:val="none" w:sz="0" w:space="0" w:color="auto"/>
        <w:bottom w:val="none" w:sz="0" w:space="0" w:color="auto"/>
        <w:right w:val="none" w:sz="0" w:space="0" w:color="auto"/>
      </w:divBdr>
    </w:div>
    <w:div w:id="962270323">
      <w:bodyDiv w:val="1"/>
      <w:marLeft w:val="0"/>
      <w:marRight w:val="0"/>
      <w:marTop w:val="0"/>
      <w:marBottom w:val="0"/>
      <w:divBdr>
        <w:top w:val="none" w:sz="0" w:space="0" w:color="auto"/>
        <w:left w:val="none" w:sz="0" w:space="0" w:color="auto"/>
        <w:bottom w:val="none" w:sz="0" w:space="0" w:color="auto"/>
        <w:right w:val="none" w:sz="0" w:space="0" w:color="auto"/>
      </w:divBdr>
    </w:div>
    <w:div w:id="965282527">
      <w:bodyDiv w:val="1"/>
      <w:marLeft w:val="0"/>
      <w:marRight w:val="0"/>
      <w:marTop w:val="0"/>
      <w:marBottom w:val="0"/>
      <w:divBdr>
        <w:top w:val="none" w:sz="0" w:space="0" w:color="auto"/>
        <w:left w:val="none" w:sz="0" w:space="0" w:color="auto"/>
        <w:bottom w:val="none" w:sz="0" w:space="0" w:color="auto"/>
        <w:right w:val="none" w:sz="0" w:space="0" w:color="auto"/>
      </w:divBdr>
      <w:divsChild>
        <w:div w:id="816265423">
          <w:marLeft w:val="274"/>
          <w:marRight w:val="0"/>
          <w:marTop w:val="96"/>
          <w:marBottom w:val="0"/>
          <w:divBdr>
            <w:top w:val="none" w:sz="0" w:space="0" w:color="auto"/>
            <w:left w:val="none" w:sz="0" w:space="0" w:color="auto"/>
            <w:bottom w:val="none" w:sz="0" w:space="0" w:color="auto"/>
            <w:right w:val="none" w:sz="0" w:space="0" w:color="auto"/>
          </w:divBdr>
        </w:div>
        <w:div w:id="1522547194">
          <w:marLeft w:val="835"/>
          <w:marRight w:val="0"/>
          <w:marTop w:val="77"/>
          <w:marBottom w:val="0"/>
          <w:divBdr>
            <w:top w:val="none" w:sz="0" w:space="0" w:color="auto"/>
            <w:left w:val="none" w:sz="0" w:space="0" w:color="auto"/>
            <w:bottom w:val="none" w:sz="0" w:space="0" w:color="auto"/>
            <w:right w:val="none" w:sz="0" w:space="0" w:color="auto"/>
          </w:divBdr>
        </w:div>
      </w:divsChild>
    </w:div>
    <w:div w:id="1024407049">
      <w:bodyDiv w:val="1"/>
      <w:marLeft w:val="0"/>
      <w:marRight w:val="0"/>
      <w:marTop w:val="0"/>
      <w:marBottom w:val="0"/>
      <w:divBdr>
        <w:top w:val="none" w:sz="0" w:space="0" w:color="auto"/>
        <w:left w:val="none" w:sz="0" w:space="0" w:color="auto"/>
        <w:bottom w:val="none" w:sz="0" w:space="0" w:color="auto"/>
        <w:right w:val="none" w:sz="0" w:space="0" w:color="auto"/>
      </w:divBdr>
      <w:divsChild>
        <w:div w:id="726756207">
          <w:marLeft w:val="274"/>
          <w:marRight w:val="0"/>
          <w:marTop w:val="106"/>
          <w:marBottom w:val="0"/>
          <w:divBdr>
            <w:top w:val="none" w:sz="0" w:space="0" w:color="auto"/>
            <w:left w:val="none" w:sz="0" w:space="0" w:color="auto"/>
            <w:bottom w:val="none" w:sz="0" w:space="0" w:color="auto"/>
            <w:right w:val="none" w:sz="0" w:space="0" w:color="auto"/>
          </w:divBdr>
        </w:div>
        <w:div w:id="755906465">
          <w:marLeft w:val="1411"/>
          <w:marRight w:val="0"/>
          <w:marTop w:val="91"/>
          <w:marBottom w:val="0"/>
          <w:divBdr>
            <w:top w:val="none" w:sz="0" w:space="0" w:color="auto"/>
            <w:left w:val="none" w:sz="0" w:space="0" w:color="auto"/>
            <w:bottom w:val="none" w:sz="0" w:space="0" w:color="auto"/>
            <w:right w:val="none" w:sz="0" w:space="0" w:color="auto"/>
          </w:divBdr>
        </w:div>
        <w:div w:id="1317605616">
          <w:marLeft w:val="835"/>
          <w:marRight w:val="0"/>
          <w:marTop w:val="91"/>
          <w:marBottom w:val="0"/>
          <w:divBdr>
            <w:top w:val="none" w:sz="0" w:space="0" w:color="auto"/>
            <w:left w:val="none" w:sz="0" w:space="0" w:color="auto"/>
            <w:bottom w:val="none" w:sz="0" w:space="0" w:color="auto"/>
            <w:right w:val="none" w:sz="0" w:space="0" w:color="auto"/>
          </w:divBdr>
        </w:div>
        <w:div w:id="1403869268">
          <w:marLeft w:val="1411"/>
          <w:marRight w:val="0"/>
          <w:marTop w:val="91"/>
          <w:marBottom w:val="0"/>
          <w:divBdr>
            <w:top w:val="none" w:sz="0" w:space="0" w:color="auto"/>
            <w:left w:val="none" w:sz="0" w:space="0" w:color="auto"/>
            <w:bottom w:val="none" w:sz="0" w:space="0" w:color="auto"/>
            <w:right w:val="none" w:sz="0" w:space="0" w:color="auto"/>
          </w:divBdr>
        </w:div>
        <w:div w:id="1427728951">
          <w:marLeft w:val="1973"/>
          <w:marRight w:val="0"/>
          <w:marTop w:val="91"/>
          <w:marBottom w:val="0"/>
          <w:divBdr>
            <w:top w:val="none" w:sz="0" w:space="0" w:color="auto"/>
            <w:left w:val="none" w:sz="0" w:space="0" w:color="auto"/>
            <w:bottom w:val="none" w:sz="0" w:space="0" w:color="auto"/>
            <w:right w:val="none" w:sz="0" w:space="0" w:color="auto"/>
          </w:divBdr>
        </w:div>
        <w:div w:id="1472599635">
          <w:marLeft w:val="835"/>
          <w:marRight w:val="0"/>
          <w:marTop w:val="91"/>
          <w:marBottom w:val="0"/>
          <w:divBdr>
            <w:top w:val="none" w:sz="0" w:space="0" w:color="auto"/>
            <w:left w:val="none" w:sz="0" w:space="0" w:color="auto"/>
            <w:bottom w:val="none" w:sz="0" w:space="0" w:color="auto"/>
            <w:right w:val="none" w:sz="0" w:space="0" w:color="auto"/>
          </w:divBdr>
        </w:div>
        <w:div w:id="2083796579">
          <w:marLeft w:val="1411"/>
          <w:marRight w:val="0"/>
          <w:marTop w:val="91"/>
          <w:marBottom w:val="0"/>
          <w:divBdr>
            <w:top w:val="none" w:sz="0" w:space="0" w:color="auto"/>
            <w:left w:val="none" w:sz="0" w:space="0" w:color="auto"/>
            <w:bottom w:val="none" w:sz="0" w:space="0" w:color="auto"/>
            <w:right w:val="none" w:sz="0" w:space="0" w:color="auto"/>
          </w:divBdr>
        </w:div>
        <w:div w:id="2141026790">
          <w:marLeft w:val="1411"/>
          <w:marRight w:val="0"/>
          <w:marTop w:val="91"/>
          <w:marBottom w:val="0"/>
          <w:divBdr>
            <w:top w:val="none" w:sz="0" w:space="0" w:color="auto"/>
            <w:left w:val="none" w:sz="0" w:space="0" w:color="auto"/>
            <w:bottom w:val="none" w:sz="0" w:space="0" w:color="auto"/>
            <w:right w:val="none" w:sz="0" w:space="0" w:color="auto"/>
          </w:divBdr>
        </w:div>
      </w:divsChild>
    </w:div>
    <w:div w:id="1049961900">
      <w:bodyDiv w:val="1"/>
      <w:marLeft w:val="0"/>
      <w:marRight w:val="0"/>
      <w:marTop w:val="0"/>
      <w:marBottom w:val="0"/>
      <w:divBdr>
        <w:top w:val="none" w:sz="0" w:space="0" w:color="auto"/>
        <w:left w:val="none" w:sz="0" w:space="0" w:color="auto"/>
        <w:bottom w:val="none" w:sz="0" w:space="0" w:color="auto"/>
        <w:right w:val="none" w:sz="0" w:space="0" w:color="auto"/>
      </w:divBdr>
    </w:div>
    <w:div w:id="1083185093">
      <w:bodyDiv w:val="1"/>
      <w:marLeft w:val="0"/>
      <w:marRight w:val="0"/>
      <w:marTop w:val="0"/>
      <w:marBottom w:val="0"/>
      <w:divBdr>
        <w:top w:val="none" w:sz="0" w:space="0" w:color="auto"/>
        <w:left w:val="none" w:sz="0" w:space="0" w:color="auto"/>
        <w:bottom w:val="none" w:sz="0" w:space="0" w:color="auto"/>
        <w:right w:val="none" w:sz="0" w:space="0" w:color="auto"/>
      </w:divBdr>
    </w:div>
    <w:div w:id="1108038527">
      <w:bodyDiv w:val="1"/>
      <w:marLeft w:val="0"/>
      <w:marRight w:val="0"/>
      <w:marTop w:val="0"/>
      <w:marBottom w:val="0"/>
      <w:divBdr>
        <w:top w:val="none" w:sz="0" w:space="0" w:color="auto"/>
        <w:left w:val="none" w:sz="0" w:space="0" w:color="auto"/>
        <w:bottom w:val="none" w:sz="0" w:space="0" w:color="auto"/>
        <w:right w:val="none" w:sz="0" w:space="0" w:color="auto"/>
      </w:divBdr>
    </w:div>
    <w:div w:id="1110584341">
      <w:bodyDiv w:val="1"/>
      <w:marLeft w:val="0"/>
      <w:marRight w:val="0"/>
      <w:marTop w:val="0"/>
      <w:marBottom w:val="0"/>
      <w:divBdr>
        <w:top w:val="none" w:sz="0" w:space="0" w:color="auto"/>
        <w:left w:val="none" w:sz="0" w:space="0" w:color="auto"/>
        <w:bottom w:val="none" w:sz="0" w:space="0" w:color="auto"/>
        <w:right w:val="none" w:sz="0" w:space="0" w:color="auto"/>
      </w:divBdr>
    </w:div>
    <w:div w:id="1112897306">
      <w:bodyDiv w:val="1"/>
      <w:marLeft w:val="0"/>
      <w:marRight w:val="0"/>
      <w:marTop w:val="0"/>
      <w:marBottom w:val="0"/>
      <w:divBdr>
        <w:top w:val="none" w:sz="0" w:space="0" w:color="auto"/>
        <w:left w:val="none" w:sz="0" w:space="0" w:color="auto"/>
        <w:bottom w:val="none" w:sz="0" w:space="0" w:color="auto"/>
        <w:right w:val="none" w:sz="0" w:space="0" w:color="auto"/>
      </w:divBdr>
    </w:div>
    <w:div w:id="1129856634">
      <w:bodyDiv w:val="1"/>
      <w:marLeft w:val="0"/>
      <w:marRight w:val="0"/>
      <w:marTop w:val="0"/>
      <w:marBottom w:val="0"/>
      <w:divBdr>
        <w:top w:val="none" w:sz="0" w:space="0" w:color="auto"/>
        <w:left w:val="none" w:sz="0" w:space="0" w:color="auto"/>
        <w:bottom w:val="none" w:sz="0" w:space="0" w:color="auto"/>
        <w:right w:val="none" w:sz="0" w:space="0" w:color="auto"/>
      </w:divBdr>
    </w:div>
    <w:div w:id="1130320246">
      <w:bodyDiv w:val="1"/>
      <w:marLeft w:val="0"/>
      <w:marRight w:val="0"/>
      <w:marTop w:val="0"/>
      <w:marBottom w:val="0"/>
      <w:divBdr>
        <w:top w:val="none" w:sz="0" w:space="0" w:color="auto"/>
        <w:left w:val="none" w:sz="0" w:space="0" w:color="auto"/>
        <w:bottom w:val="none" w:sz="0" w:space="0" w:color="auto"/>
        <w:right w:val="none" w:sz="0" w:space="0" w:color="auto"/>
      </w:divBdr>
    </w:div>
    <w:div w:id="1136684314">
      <w:bodyDiv w:val="1"/>
      <w:marLeft w:val="0"/>
      <w:marRight w:val="0"/>
      <w:marTop w:val="0"/>
      <w:marBottom w:val="0"/>
      <w:divBdr>
        <w:top w:val="none" w:sz="0" w:space="0" w:color="auto"/>
        <w:left w:val="none" w:sz="0" w:space="0" w:color="auto"/>
        <w:bottom w:val="none" w:sz="0" w:space="0" w:color="auto"/>
        <w:right w:val="none" w:sz="0" w:space="0" w:color="auto"/>
      </w:divBdr>
      <w:divsChild>
        <w:div w:id="2094038777">
          <w:marLeft w:val="0"/>
          <w:marRight w:val="0"/>
          <w:marTop w:val="0"/>
          <w:marBottom w:val="0"/>
          <w:divBdr>
            <w:top w:val="none" w:sz="0" w:space="0" w:color="auto"/>
            <w:left w:val="none" w:sz="0" w:space="0" w:color="auto"/>
            <w:bottom w:val="none" w:sz="0" w:space="0" w:color="auto"/>
            <w:right w:val="none" w:sz="0" w:space="0" w:color="auto"/>
          </w:divBdr>
        </w:div>
      </w:divsChild>
    </w:div>
    <w:div w:id="1195579156">
      <w:bodyDiv w:val="1"/>
      <w:marLeft w:val="0"/>
      <w:marRight w:val="0"/>
      <w:marTop w:val="0"/>
      <w:marBottom w:val="0"/>
      <w:divBdr>
        <w:top w:val="none" w:sz="0" w:space="0" w:color="auto"/>
        <w:left w:val="none" w:sz="0" w:space="0" w:color="auto"/>
        <w:bottom w:val="none" w:sz="0" w:space="0" w:color="auto"/>
        <w:right w:val="none" w:sz="0" w:space="0" w:color="auto"/>
      </w:divBdr>
    </w:div>
    <w:div w:id="1209756634">
      <w:bodyDiv w:val="1"/>
      <w:marLeft w:val="0"/>
      <w:marRight w:val="0"/>
      <w:marTop w:val="0"/>
      <w:marBottom w:val="0"/>
      <w:divBdr>
        <w:top w:val="none" w:sz="0" w:space="0" w:color="auto"/>
        <w:left w:val="none" w:sz="0" w:space="0" w:color="auto"/>
        <w:bottom w:val="none" w:sz="0" w:space="0" w:color="auto"/>
        <w:right w:val="none" w:sz="0" w:space="0" w:color="auto"/>
      </w:divBdr>
    </w:div>
    <w:div w:id="1247685983">
      <w:bodyDiv w:val="1"/>
      <w:marLeft w:val="0"/>
      <w:marRight w:val="0"/>
      <w:marTop w:val="0"/>
      <w:marBottom w:val="0"/>
      <w:divBdr>
        <w:top w:val="none" w:sz="0" w:space="0" w:color="auto"/>
        <w:left w:val="none" w:sz="0" w:space="0" w:color="auto"/>
        <w:bottom w:val="none" w:sz="0" w:space="0" w:color="auto"/>
        <w:right w:val="none" w:sz="0" w:space="0" w:color="auto"/>
      </w:divBdr>
    </w:div>
    <w:div w:id="1255362459">
      <w:bodyDiv w:val="1"/>
      <w:marLeft w:val="0"/>
      <w:marRight w:val="0"/>
      <w:marTop w:val="0"/>
      <w:marBottom w:val="0"/>
      <w:divBdr>
        <w:top w:val="none" w:sz="0" w:space="0" w:color="auto"/>
        <w:left w:val="none" w:sz="0" w:space="0" w:color="auto"/>
        <w:bottom w:val="none" w:sz="0" w:space="0" w:color="auto"/>
        <w:right w:val="none" w:sz="0" w:space="0" w:color="auto"/>
      </w:divBdr>
    </w:div>
    <w:div w:id="1261256910">
      <w:bodyDiv w:val="1"/>
      <w:marLeft w:val="0"/>
      <w:marRight w:val="0"/>
      <w:marTop w:val="0"/>
      <w:marBottom w:val="0"/>
      <w:divBdr>
        <w:top w:val="none" w:sz="0" w:space="0" w:color="auto"/>
        <w:left w:val="none" w:sz="0" w:space="0" w:color="auto"/>
        <w:bottom w:val="none" w:sz="0" w:space="0" w:color="auto"/>
        <w:right w:val="none" w:sz="0" w:space="0" w:color="auto"/>
      </w:divBdr>
    </w:div>
    <w:div w:id="1271545238">
      <w:bodyDiv w:val="1"/>
      <w:marLeft w:val="0"/>
      <w:marRight w:val="0"/>
      <w:marTop w:val="0"/>
      <w:marBottom w:val="0"/>
      <w:divBdr>
        <w:top w:val="none" w:sz="0" w:space="0" w:color="auto"/>
        <w:left w:val="none" w:sz="0" w:space="0" w:color="auto"/>
        <w:bottom w:val="none" w:sz="0" w:space="0" w:color="auto"/>
        <w:right w:val="none" w:sz="0" w:space="0" w:color="auto"/>
      </w:divBdr>
    </w:div>
    <w:div w:id="1276254031">
      <w:bodyDiv w:val="1"/>
      <w:marLeft w:val="0"/>
      <w:marRight w:val="0"/>
      <w:marTop w:val="0"/>
      <w:marBottom w:val="0"/>
      <w:divBdr>
        <w:top w:val="none" w:sz="0" w:space="0" w:color="auto"/>
        <w:left w:val="none" w:sz="0" w:space="0" w:color="auto"/>
        <w:bottom w:val="none" w:sz="0" w:space="0" w:color="auto"/>
        <w:right w:val="none" w:sz="0" w:space="0" w:color="auto"/>
      </w:divBdr>
    </w:div>
    <w:div w:id="1321732742">
      <w:bodyDiv w:val="1"/>
      <w:marLeft w:val="0"/>
      <w:marRight w:val="0"/>
      <w:marTop w:val="0"/>
      <w:marBottom w:val="0"/>
      <w:divBdr>
        <w:top w:val="none" w:sz="0" w:space="0" w:color="auto"/>
        <w:left w:val="none" w:sz="0" w:space="0" w:color="auto"/>
        <w:bottom w:val="none" w:sz="0" w:space="0" w:color="auto"/>
        <w:right w:val="none" w:sz="0" w:space="0" w:color="auto"/>
      </w:divBdr>
    </w:div>
    <w:div w:id="1328243652">
      <w:bodyDiv w:val="1"/>
      <w:marLeft w:val="0"/>
      <w:marRight w:val="0"/>
      <w:marTop w:val="0"/>
      <w:marBottom w:val="0"/>
      <w:divBdr>
        <w:top w:val="none" w:sz="0" w:space="0" w:color="auto"/>
        <w:left w:val="none" w:sz="0" w:space="0" w:color="auto"/>
        <w:bottom w:val="none" w:sz="0" w:space="0" w:color="auto"/>
        <w:right w:val="none" w:sz="0" w:space="0" w:color="auto"/>
      </w:divBdr>
    </w:div>
    <w:div w:id="1346522412">
      <w:bodyDiv w:val="1"/>
      <w:marLeft w:val="0"/>
      <w:marRight w:val="0"/>
      <w:marTop w:val="0"/>
      <w:marBottom w:val="0"/>
      <w:divBdr>
        <w:top w:val="none" w:sz="0" w:space="0" w:color="auto"/>
        <w:left w:val="none" w:sz="0" w:space="0" w:color="auto"/>
        <w:bottom w:val="none" w:sz="0" w:space="0" w:color="auto"/>
        <w:right w:val="none" w:sz="0" w:space="0" w:color="auto"/>
      </w:divBdr>
    </w:div>
    <w:div w:id="1370227968">
      <w:bodyDiv w:val="1"/>
      <w:marLeft w:val="0"/>
      <w:marRight w:val="0"/>
      <w:marTop w:val="0"/>
      <w:marBottom w:val="0"/>
      <w:divBdr>
        <w:top w:val="none" w:sz="0" w:space="0" w:color="auto"/>
        <w:left w:val="none" w:sz="0" w:space="0" w:color="auto"/>
        <w:bottom w:val="none" w:sz="0" w:space="0" w:color="auto"/>
        <w:right w:val="none" w:sz="0" w:space="0" w:color="auto"/>
      </w:divBdr>
      <w:divsChild>
        <w:div w:id="236864055">
          <w:marLeft w:val="0"/>
          <w:marRight w:val="0"/>
          <w:marTop w:val="0"/>
          <w:marBottom w:val="0"/>
          <w:divBdr>
            <w:top w:val="none" w:sz="0" w:space="0" w:color="auto"/>
            <w:left w:val="none" w:sz="0" w:space="0" w:color="auto"/>
            <w:bottom w:val="none" w:sz="0" w:space="0" w:color="auto"/>
            <w:right w:val="none" w:sz="0" w:space="0" w:color="auto"/>
          </w:divBdr>
        </w:div>
      </w:divsChild>
    </w:div>
    <w:div w:id="1371371665">
      <w:bodyDiv w:val="1"/>
      <w:marLeft w:val="0"/>
      <w:marRight w:val="0"/>
      <w:marTop w:val="0"/>
      <w:marBottom w:val="0"/>
      <w:divBdr>
        <w:top w:val="none" w:sz="0" w:space="0" w:color="auto"/>
        <w:left w:val="none" w:sz="0" w:space="0" w:color="auto"/>
        <w:bottom w:val="none" w:sz="0" w:space="0" w:color="auto"/>
        <w:right w:val="none" w:sz="0" w:space="0" w:color="auto"/>
      </w:divBdr>
      <w:divsChild>
        <w:div w:id="742678575">
          <w:marLeft w:val="1166"/>
          <w:marRight w:val="0"/>
          <w:marTop w:val="86"/>
          <w:marBottom w:val="0"/>
          <w:divBdr>
            <w:top w:val="none" w:sz="0" w:space="0" w:color="auto"/>
            <w:left w:val="none" w:sz="0" w:space="0" w:color="auto"/>
            <w:bottom w:val="none" w:sz="0" w:space="0" w:color="auto"/>
            <w:right w:val="none" w:sz="0" w:space="0" w:color="auto"/>
          </w:divBdr>
        </w:div>
        <w:div w:id="1352951560">
          <w:marLeft w:val="1800"/>
          <w:marRight w:val="0"/>
          <w:marTop w:val="72"/>
          <w:marBottom w:val="0"/>
          <w:divBdr>
            <w:top w:val="none" w:sz="0" w:space="0" w:color="auto"/>
            <w:left w:val="none" w:sz="0" w:space="0" w:color="auto"/>
            <w:bottom w:val="none" w:sz="0" w:space="0" w:color="auto"/>
            <w:right w:val="none" w:sz="0" w:space="0" w:color="auto"/>
          </w:divBdr>
        </w:div>
      </w:divsChild>
    </w:div>
    <w:div w:id="1411269520">
      <w:bodyDiv w:val="1"/>
      <w:marLeft w:val="0"/>
      <w:marRight w:val="0"/>
      <w:marTop w:val="0"/>
      <w:marBottom w:val="0"/>
      <w:divBdr>
        <w:top w:val="none" w:sz="0" w:space="0" w:color="auto"/>
        <w:left w:val="none" w:sz="0" w:space="0" w:color="auto"/>
        <w:bottom w:val="none" w:sz="0" w:space="0" w:color="auto"/>
        <w:right w:val="none" w:sz="0" w:space="0" w:color="auto"/>
      </w:divBdr>
    </w:div>
    <w:div w:id="1441609323">
      <w:bodyDiv w:val="1"/>
      <w:marLeft w:val="0"/>
      <w:marRight w:val="0"/>
      <w:marTop w:val="0"/>
      <w:marBottom w:val="0"/>
      <w:divBdr>
        <w:top w:val="none" w:sz="0" w:space="0" w:color="auto"/>
        <w:left w:val="none" w:sz="0" w:space="0" w:color="auto"/>
        <w:bottom w:val="none" w:sz="0" w:space="0" w:color="auto"/>
        <w:right w:val="none" w:sz="0" w:space="0" w:color="auto"/>
      </w:divBdr>
      <w:divsChild>
        <w:div w:id="1494640559">
          <w:marLeft w:val="0"/>
          <w:marRight w:val="0"/>
          <w:marTop w:val="0"/>
          <w:marBottom w:val="0"/>
          <w:divBdr>
            <w:top w:val="none" w:sz="0" w:space="0" w:color="auto"/>
            <w:left w:val="none" w:sz="0" w:space="0" w:color="auto"/>
            <w:bottom w:val="none" w:sz="0" w:space="0" w:color="auto"/>
            <w:right w:val="none" w:sz="0" w:space="0" w:color="auto"/>
          </w:divBdr>
          <w:divsChild>
            <w:div w:id="531382749">
              <w:marLeft w:val="0"/>
              <w:marRight w:val="0"/>
              <w:marTop w:val="0"/>
              <w:marBottom w:val="0"/>
              <w:divBdr>
                <w:top w:val="none" w:sz="0" w:space="0" w:color="auto"/>
                <w:left w:val="none" w:sz="0" w:space="0" w:color="auto"/>
                <w:bottom w:val="none" w:sz="0" w:space="0" w:color="auto"/>
                <w:right w:val="none" w:sz="0" w:space="0" w:color="auto"/>
              </w:divBdr>
            </w:div>
            <w:div w:id="719013290">
              <w:marLeft w:val="0"/>
              <w:marRight w:val="0"/>
              <w:marTop w:val="0"/>
              <w:marBottom w:val="0"/>
              <w:divBdr>
                <w:top w:val="none" w:sz="0" w:space="0" w:color="auto"/>
                <w:left w:val="none" w:sz="0" w:space="0" w:color="auto"/>
                <w:bottom w:val="none" w:sz="0" w:space="0" w:color="auto"/>
                <w:right w:val="none" w:sz="0" w:space="0" w:color="auto"/>
              </w:divBdr>
            </w:div>
            <w:div w:id="838161277">
              <w:marLeft w:val="0"/>
              <w:marRight w:val="0"/>
              <w:marTop w:val="0"/>
              <w:marBottom w:val="0"/>
              <w:divBdr>
                <w:top w:val="none" w:sz="0" w:space="0" w:color="auto"/>
                <w:left w:val="none" w:sz="0" w:space="0" w:color="auto"/>
                <w:bottom w:val="none" w:sz="0" w:space="0" w:color="auto"/>
                <w:right w:val="none" w:sz="0" w:space="0" w:color="auto"/>
              </w:divBdr>
            </w:div>
            <w:div w:id="1660576110">
              <w:marLeft w:val="0"/>
              <w:marRight w:val="0"/>
              <w:marTop w:val="0"/>
              <w:marBottom w:val="0"/>
              <w:divBdr>
                <w:top w:val="none" w:sz="0" w:space="0" w:color="auto"/>
                <w:left w:val="none" w:sz="0" w:space="0" w:color="auto"/>
                <w:bottom w:val="none" w:sz="0" w:space="0" w:color="auto"/>
                <w:right w:val="none" w:sz="0" w:space="0" w:color="auto"/>
              </w:divBdr>
            </w:div>
            <w:div w:id="1885017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378174">
      <w:bodyDiv w:val="1"/>
      <w:marLeft w:val="0"/>
      <w:marRight w:val="0"/>
      <w:marTop w:val="0"/>
      <w:marBottom w:val="0"/>
      <w:divBdr>
        <w:top w:val="none" w:sz="0" w:space="0" w:color="auto"/>
        <w:left w:val="none" w:sz="0" w:space="0" w:color="auto"/>
        <w:bottom w:val="none" w:sz="0" w:space="0" w:color="auto"/>
        <w:right w:val="none" w:sz="0" w:space="0" w:color="auto"/>
      </w:divBdr>
    </w:div>
    <w:div w:id="1461915901">
      <w:bodyDiv w:val="1"/>
      <w:marLeft w:val="0"/>
      <w:marRight w:val="0"/>
      <w:marTop w:val="0"/>
      <w:marBottom w:val="0"/>
      <w:divBdr>
        <w:top w:val="none" w:sz="0" w:space="0" w:color="auto"/>
        <w:left w:val="none" w:sz="0" w:space="0" w:color="auto"/>
        <w:bottom w:val="none" w:sz="0" w:space="0" w:color="auto"/>
        <w:right w:val="none" w:sz="0" w:space="0" w:color="auto"/>
      </w:divBdr>
    </w:div>
    <w:div w:id="1466503375">
      <w:bodyDiv w:val="1"/>
      <w:marLeft w:val="0"/>
      <w:marRight w:val="0"/>
      <w:marTop w:val="0"/>
      <w:marBottom w:val="0"/>
      <w:divBdr>
        <w:top w:val="none" w:sz="0" w:space="0" w:color="auto"/>
        <w:left w:val="none" w:sz="0" w:space="0" w:color="auto"/>
        <w:bottom w:val="none" w:sz="0" w:space="0" w:color="auto"/>
        <w:right w:val="none" w:sz="0" w:space="0" w:color="auto"/>
      </w:divBdr>
    </w:div>
    <w:div w:id="1477330752">
      <w:bodyDiv w:val="1"/>
      <w:marLeft w:val="0"/>
      <w:marRight w:val="0"/>
      <w:marTop w:val="0"/>
      <w:marBottom w:val="0"/>
      <w:divBdr>
        <w:top w:val="none" w:sz="0" w:space="0" w:color="auto"/>
        <w:left w:val="none" w:sz="0" w:space="0" w:color="auto"/>
        <w:bottom w:val="none" w:sz="0" w:space="0" w:color="auto"/>
        <w:right w:val="none" w:sz="0" w:space="0" w:color="auto"/>
      </w:divBdr>
      <w:divsChild>
        <w:div w:id="426850257">
          <w:marLeft w:val="0"/>
          <w:marRight w:val="0"/>
          <w:marTop w:val="0"/>
          <w:marBottom w:val="0"/>
          <w:divBdr>
            <w:top w:val="none" w:sz="0" w:space="0" w:color="auto"/>
            <w:left w:val="none" w:sz="0" w:space="0" w:color="auto"/>
            <w:bottom w:val="none" w:sz="0" w:space="0" w:color="auto"/>
            <w:right w:val="none" w:sz="0" w:space="0" w:color="auto"/>
          </w:divBdr>
        </w:div>
      </w:divsChild>
    </w:div>
    <w:div w:id="1481339330">
      <w:bodyDiv w:val="1"/>
      <w:marLeft w:val="0"/>
      <w:marRight w:val="0"/>
      <w:marTop w:val="0"/>
      <w:marBottom w:val="0"/>
      <w:divBdr>
        <w:top w:val="none" w:sz="0" w:space="0" w:color="auto"/>
        <w:left w:val="none" w:sz="0" w:space="0" w:color="auto"/>
        <w:bottom w:val="none" w:sz="0" w:space="0" w:color="auto"/>
        <w:right w:val="none" w:sz="0" w:space="0" w:color="auto"/>
      </w:divBdr>
    </w:div>
    <w:div w:id="1481389836">
      <w:bodyDiv w:val="1"/>
      <w:marLeft w:val="0"/>
      <w:marRight w:val="0"/>
      <w:marTop w:val="0"/>
      <w:marBottom w:val="0"/>
      <w:divBdr>
        <w:top w:val="none" w:sz="0" w:space="0" w:color="auto"/>
        <w:left w:val="none" w:sz="0" w:space="0" w:color="auto"/>
        <w:bottom w:val="none" w:sz="0" w:space="0" w:color="auto"/>
        <w:right w:val="none" w:sz="0" w:space="0" w:color="auto"/>
      </w:divBdr>
    </w:div>
    <w:div w:id="1504541571">
      <w:bodyDiv w:val="1"/>
      <w:marLeft w:val="0"/>
      <w:marRight w:val="0"/>
      <w:marTop w:val="0"/>
      <w:marBottom w:val="0"/>
      <w:divBdr>
        <w:top w:val="none" w:sz="0" w:space="0" w:color="auto"/>
        <w:left w:val="none" w:sz="0" w:space="0" w:color="auto"/>
        <w:bottom w:val="none" w:sz="0" w:space="0" w:color="auto"/>
        <w:right w:val="none" w:sz="0" w:space="0" w:color="auto"/>
      </w:divBdr>
      <w:divsChild>
        <w:div w:id="448010304">
          <w:marLeft w:val="1800"/>
          <w:marRight w:val="0"/>
          <w:marTop w:val="72"/>
          <w:marBottom w:val="0"/>
          <w:divBdr>
            <w:top w:val="none" w:sz="0" w:space="0" w:color="auto"/>
            <w:left w:val="none" w:sz="0" w:space="0" w:color="auto"/>
            <w:bottom w:val="none" w:sz="0" w:space="0" w:color="auto"/>
            <w:right w:val="none" w:sz="0" w:space="0" w:color="auto"/>
          </w:divBdr>
        </w:div>
        <w:div w:id="1671299130">
          <w:marLeft w:val="1166"/>
          <w:marRight w:val="0"/>
          <w:marTop w:val="86"/>
          <w:marBottom w:val="0"/>
          <w:divBdr>
            <w:top w:val="none" w:sz="0" w:space="0" w:color="auto"/>
            <w:left w:val="none" w:sz="0" w:space="0" w:color="auto"/>
            <w:bottom w:val="none" w:sz="0" w:space="0" w:color="auto"/>
            <w:right w:val="none" w:sz="0" w:space="0" w:color="auto"/>
          </w:divBdr>
        </w:div>
      </w:divsChild>
    </w:div>
    <w:div w:id="1582719192">
      <w:bodyDiv w:val="1"/>
      <w:marLeft w:val="0"/>
      <w:marRight w:val="0"/>
      <w:marTop w:val="0"/>
      <w:marBottom w:val="0"/>
      <w:divBdr>
        <w:top w:val="none" w:sz="0" w:space="0" w:color="auto"/>
        <w:left w:val="none" w:sz="0" w:space="0" w:color="auto"/>
        <w:bottom w:val="none" w:sz="0" w:space="0" w:color="auto"/>
        <w:right w:val="none" w:sz="0" w:space="0" w:color="auto"/>
      </w:divBdr>
    </w:div>
    <w:div w:id="1659653471">
      <w:bodyDiv w:val="1"/>
      <w:marLeft w:val="0"/>
      <w:marRight w:val="0"/>
      <w:marTop w:val="0"/>
      <w:marBottom w:val="0"/>
      <w:divBdr>
        <w:top w:val="none" w:sz="0" w:space="0" w:color="auto"/>
        <w:left w:val="none" w:sz="0" w:space="0" w:color="auto"/>
        <w:bottom w:val="none" w:sz="0" w:space="0" w:color="auto"/>
        <w:right w:val="none" w:sz="0" w:space="0" w:color="auto"/>
      </w:divBdr>
    </w:div>
    <w:div w:id="1665666810">
      <w:bodyDiv w:val="1"/>
      <w:marLeft w:val="0"/>
      <w:marRight w:val="0"/>
      <w:marTop w:val="0"/>
      <w:marBottom w:val="0"/>
      <w:divBdr>
        <w:top w:val="none" w:sz="0" w:space="0" w:color="auto"/>
        <w:left w:val="none" w:sz="0" w:space="0" w:color="auto"/>
        <w:bottom w:val="none" w:sz="0" w:space="0" w:color="auto"/>
        <w:right w:val="none" w:sz="0" w:space="0" w:color="auto"/>
      </w:divBdr>
    </w:div>
    <w:div w:id="1677880653">
      <w:bodyDiv w:val="1"/>
      <w:marLeft w:val="0"/>
      <w:marRight w:val="0"/>
      <w:marTop w:val="0"/>
      <w:marBottom w:val="0"/>
      <w:divBdr>
        <w:top w:val="none" w:sz="0" w:space="0" w:color="auto"/>
        <w:left w:val="none" w:sz="0" w:space="0" w:color="auto"/>
        <w:bottom w:val="none" w:sz="0" w:space="0" w:color="auto"/>
        <w:right w:val="none" w:sz="0" w:space="0" w:color="auto"/>
      </w:divBdr>
    </w:div>
    <w:div w:id="1704557634">
      <w:bodyDiv w:val="1"/>
      <w:marLeft w:val="0"/>
      <w:marRight w:val="0"/>
      <w:marTop w:val="0"/>
      <w:marBottom w:val="0"/>
      <w:divBdr>
        <w:top w:val="none" w:sz="0" w:space="0" w:color="auto"/>
        <w:left w:val="none" w:sz="0" w:space="0" w:color="auto"/>
        <w:bottom w:val="none" w:sz="0" w:space="0" w:color="auto"/>
        <w:right w:val="none" w:sz="0" w:space="0" w:color="auto"/>
      </w:divBdr>
    </w:div>
    <w:div w:id="1735657436">
      <w:bodyDiv w:val="1"/>
      <w:marLeft w:val="0"/>
      <w:marRight w:val="0"/>
      <w:marTop w:val="0"/>
      <w:marBottom w:val="0"/>
      <w:divBdr>
        <w:top w:val="none" w:sz="0" w:space="0" w:color="auto"/>
        <w:left w:val="none" w:sz="0" w:space="0" w:color="auto"/>
        <w:bottom w:val="none" w:sz="0" w:space="0" w:color="auto"/>
        <w:right w:val="none" w:sz="0" w:space="0" w:color="auto"/>
      </w:divBdr>
    </w:div>
    <w:div w:id="1746143701">
      <w:bodyDiv w:val="1"/>
      <w:marLeft w:val="0"/>
      <w:marRight w:val="0"/>
      <w:marTop w:val="0"/>
      <w:marBottom w:val="0"/>
      <w:divBdr>
        <w:top w:val="none" w:sz="0" w:space="0" w:color="auto"/>
        <w:left w:val="none" w:sz="0" w:space="0" w:color="auto"/>
        <w:bottom w:val="none" w:sz="0" w:space="0" w:color="auto"/>
        <w:right w:val="none" w:sz="0" w:space="0" w:color="auto"/>
      </w:divBdr>
    </w:div>
    <w:div w:id="1756785562">
      <w:bodyDiv w:val="1"/>
      <w:marLeft w:val="0"/>
      <w:marRight w:val="0"/>
      <w:marTop w:val="0"/>
      <w:marBottom w:val="0"/>
      <w:divBdr>
        <w:top w:val="none" w:sz="0" w:space="0" w:color="auto"/>
        <w:left w:val="none" w:sz="0" w:space="0" w:color="auto"/>
        <w:bottom w:val="none" w:sz="0" w:space="0" w:color="auto"/>
        <w:right w:val="none" w:sz="0" w:space="0" w:color="auto"/>
      </w:divBdr>
    </w:div>
    <w:div w:id="1771002427">
      <w:bodyDiv w:val="1"/>
      <w:marLeft w:val="0"/>
      <w:marRight w:val="0"/>
      <w:marTop w:val="0"/>
      <w:marBottom w:val="0"/>
      <w:divBdr>
        <w:top w:val="none" w:sz="0" w:space="0" w:color="auto"/>
        <w:left w:val="none" w:sz="0" w:space="0" w:color="auto"/>
        <w:bottom w:val="none" w:sz="0" w:space="0" w:color="auto"/>
        <w:right w:val="none" w:sz="0" w:space="0" w:color="auto"/>
      </w:divBdr>
    </w:div>
    <w:div w:id="1771705057">
      <w:bodyDiv w:val="1"/>
      <w:marLeft w:val="0"/>
      <w:marRight w:val="0"/>
      <w:marTop w:val="0"/>
      <w:marBottom w:val="0"/>
      <w:divBdr>
        <w:top w:val="none" w:sz="0" w:space="0" w:color="auto"/>
        <w:left w:val="none" w:sz="0" w:space="0" w:color="auto"/>
        <w:bottom w:val="none" w:sz="0" w:space="0" w:color="auto"/>
        <w:right w:val="none" w:sz="0" w:space="0" w:color="auto"/>
      </w:divBdr>
    </w:div>
    <w:div w:id="1804611832">
      <w:bodyDiv w:val="1"/>
      <w:marLeft w:val="0"/>
      <w:marRight w:val="0"/>
      <w:marTop w:val="0"/>
      <w:marBottom w:val="0"/>
      <w:divBdr>
        <w:top w:val="none" w:sz="0" w:space="0" w:color="auto"/>
        <w:left w:val="none" w:sz="0" w:space="0" w:color="auto"/>
        <w:bottom w:val="none" w:sz="0" w:space="0" w:color="auto"/>
        <w:right w:val="none" w:sz="0" w:space="0" w:color="auto"/>
      </w:divBdr>
    </w:div>
    <w:div w:id="1834226019">
      <w:bodyDiv w:val="1"/>
      <w:marLeft w:val="0"/>
      <w:marRight w:val="0"/>
      <w:marTop w:val="0"/>
      <w:marBottom w:val="0"/>
      <w:divBdr>
        <w:top w:val="none" w:sz="0" w:space="0" w:color="auto"/>
        <w:left w:val="none" w:sz="0" w:space="0" w:color="auto"/>
        <w:bottom w:val="none" w:sz="0" w:space="0" w:color="auto"/>
        <w:right w:val="none" w:sz="0" w:space="0" w:color="auto"/>
      </w:divBdr>
    </w:div>
    <w:div w:id="1874266687">
      <w:bodyDiv w:val="1"/>
      <w:marLeft w:val="0"/>
      <w:marRight w:val="0"/>
      <w:marTop w:val="0"/>
      <w:marBottom w:val="0"/>
      <w:divBdr>
        <w:top w:val="none" w:sz="0" w:space="0" w:color="auto"/>
        <w:left w:val="none" w:sz="0" w:space="0" w:color="auto"/>
        <w:bottom w:val="none" w:sz="0" w:space="0" w:color="auto"/>
        <w:right w:val="none" w:sz="0" w:space="0" w:color="auto"/>
      </w:divBdr>
      <w:divsChild>
        <w:div w:id="116720743">
          <w:marLeft w:val="0"/>
          <w:marRight w:val="0"/>
          <w:marTop w:val="0"/>
          <w:marBottom w:val="0"/>
          <w:divBdr>
            <w:top w:val="none" w:sz="0" w:space="0" w:color="auto"/>
            <w:left w:val="none" w:sz="0" w:space="0" w:color="auto"/>
            <w:bottom w:val="none" w:sz="0" w:space="0" w:color="auto"/>
            <w:right w:val="none" w:sz="0" w:space="0" w:color="auto"/>
          </w:divBdr>
        </w:div>
      </w:divsChild>
    </w:div>
    <w:div w:id="1884366700">
      <w:bodyDiv w:val="1"/>
      <w:marLeft w:val="0"/>
      <w:marRight w:val="0"/>
      <w:marTop w:val="0"/>
      <w:marBottom w:val="0"/>
      <w:divBdr>
        <w:top w:val="none" w:sz="0" w:space="0" w:color="auto"/>
        <w:left w:val="none" w:sz="0" w:space="0" w:color="auto"/>
        <w:bottom w:val="none" w:sz="0" w:space="0" w:color="auto"/>
        <w:right w:val="none" w:sz="0" w:space="0" w:color="auto"/>
      </w:divBdr>
    </w:div>
    <w:div w:id="1893345807">
      <w:bodyDiv w:val="1"/>
      <w:marLeft w:val="0"/>
      <w:marRight w:val="0"/>
      <w:marTop w:val="0"/>
      <w:marBottom w:val="0"/>
      <w:divBdr>
        <w:top w:val="none" w:sz="0" w:space="0" w:color="auto"/>
        <w:left w:val="none" w:sz="0" w:space="0" w:color="auto"/>
        <w:bottom w:val="none" w:sz="0" w:space="0" w:color="auto"/>
        <w:right w:val="none" w:sz="0" w:space="0" w:color="auto"/>
      </w:divBdr>
    </w:div>
    <w:div w:id="1899511489">
      <w:bodyDiv w:val="1"/>
      <w:marLeft w:val="0"/>
      <w:marRight w:val="0"/>
      <w:marTop w:val="0"/>
      <w:marBottom w:val="0"/>
      <w:divBdr>
        <w:top w:val="none" w:sz="0" w:space="0" w:color="auto"/>
        <w:left w:val="none" w:sz="0" w:space="0" w:color="auto"/>
        <w:bottom w:val="none" w:sz="0" w:space="0" w:color="auto"/>
        <w:right w:val="none" w:sz="0" w:space="0" w:color="auto"/>
      </w:divBdr>
    </w:div>
    <w:div w:id="1911960390">
      <w:bodyDiv w:val="1"/>
      <w:marLeft w:val="0"/>
      <w:marRight w:val="0"/>
      <w:marTop w:val="0"/>
      <w:marBottom w:val="0"/>
      <w:divBdr>
        <w:top w:val="none" w:sz="0" w:space="0" w:color="auto"/>
        <w:left w:val="none" w:sz="0" w:space="0" w:color="auto"/>
        <w:bottom w:val="none" w:sz="0" w:space="0" w:color="auto"/>
        <w:right w:val="none" w:sz="0" w:space="0" w:color="auto"/>
      </w:divBdr>
    </w:div>
    <w:div w:id="1937053481">
      <w:bodyDiv w:val="1"/>
      <w:marLeft w:val="0"/>
      <w:marRight w:val="0"/>
      <w:marTop w:val="0"/>
      <w:marBottom w:val="0"/>
      <w:divBdr>
        <w:top w:val="none" w:sz="0" w:space="0" w:color="auto"/>
        <w:left w:val="none" w:sz="0" w:space="0" w:color="auto"/>
        <w:bottom w:val="none" w:sz="0" w:space="0" w:color="auto"/>
        <w:right w:val="none" w:sz="0" w:space="0" w:color="auto"/>
      </w:divBdr>
    </w:div>
    <w:div w:id="1974024460">
      <w:bodyDiv w:val="1"/>
      <w:marLeft w:val="0"/>
      <w:marRight w:val="0"/>
      <w:marTop w:val="0"/>
      <w:marBottom w:val="0"/>
      <w:divBdr>
        <w:top w:val="none" w:sz="0" w:space="0" w:color="auto"/>
        <w:left w:val="none" w:sz="0" w:space="0" w:color="auto"/>
        <w:bottom w:val="none" w:sz="0" w:space="0" w:color="auto"/>
        <w:right w:val="none" w:sz="0" w:space="0" w:color="auto"/>
      </w:divBdr>
    </w:div>
    <w:div w:id="2003122883">
      <w:bodyDiv w:val="1"/>
      <w:marLeft w:val="0"/>
      <w:marRight w:val="0"/>
      <w:marTop w:val="0"/>
      <w:marBottom w:val="0"/>
      <w:divBdr>
        <w:top w:val="none" w:sz="0" w:space="0" w:color="auto"/>
        <w:left w:val="none" w:sz="0" w:space="0" w:color="auto"/>
        <w:bottom w:val="none" w:sz="0" w:space="0" w:color="auto"/>
        <w:right w:val="none" w:sz="0" w:space="0" w:color="auto"/>
      </w:divBdr>
    </w:div>
    <w:div w:id="2008826440">
      <w:bodyDiv w:val="1"/>
      <w:marLeft w:val="0"/>
      <w:marRight w:val="0"/>
      <w:marTop w:val="0"/>
      <w:marBottom w:val="0"/>
      <w:divBdr>
        <w:top w:val="none" w:sz="0" w:space="0" w:color="auto"/>
        <w:left w:val="none" w:sz="0" w:space="0" w:color="auto"/>
        <w:bottom w:val="none" w:sz="0" w:space="0" w:color="auto"/>
        <w:right w:val="none" w:sz="0" w:space="0" w:color="auto"/>
      </w:divBdr>
      <w:divsChild>
        <w:div w:id="40831163">
          <w:marLeft w:val="0"/>
          <w:marRight w:val="0"/>
          <w:marTop w:val="0"/>
          <w:marBottom w:val="0"/>
          <w:divBdr>
            <w:top w:val="none" w:sz="0" w:space="0" w:color="auto"/>
            <w:left w:val="none" w:sz="0" w:space="0" w:color="auto"/>
            <w:bottom w:val="none" w:sz="0" w:space="0" w:color="auto"/>
            <w:right w:val="none" w:sz="0" w:space="0" w:color="auto"/>
          </w:divBdr>
          <w:divsChild>
            <w:div w:id="47389102">
              <w:marLeft w:val="0"/>
              <w:marRight w:val="0"/>
              <w:marTop w:val="0"/>
              <w:marBottom w:val="0"/>
              <w:divBdr>
                <w:top w:val="none" w:sz="0" w:space="0" w:color="auto"/>
                <w:left w:val="none" w:sz="0" w:space="0" w:color="auto"/>
                <w:bottom w:val="none" w:sz="0" w:space="0" w:color="auto"/>
                <w:right w:val="none" w:sz="0" w:space="0" w:color="auto"/>
              </w:divBdr>
            </w:div>
            <w:div w:id="1110130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983809">
      <w:bodyDiv w:val="1"/>
      <w:marLeft w:val="0"/>
      <w:marRight w:val="0"/>
      <w:marTop w:val="0"/>
      <w:marBottom w:val="0"/>
      <w:divBdr>
        <w:top w:val="none" w:sz="0" w:space="0" w:color="auto"/>
        <w:left w:val="none" w:sz="0" w:space="0" w:color="auto"/>
        <w:bottom w:val="none" w:sz="0" w:space="0" w:color="auto"/>
        <w:right w:val="none" w:sz="0" w:space="0" w:color="auto"/>
      </w:divBdr>
      <w:divsChild>
        <w:div w:id="1953591057">
          <w:marLeft w:val="274"/>
          <w:marRight w:val="0"/>
          <w:marTop w:val="115"/>
          <w:marBottom w:val="0"/>
          <w:divBdr>
            <w:top w:val="none" w:sz="0" w:space="0" w:color="auto"/>
            <w:left w:val="none" w:sz="0" w:space="0" w:color="auto"/>
            <w:bottom w:val="none" w:sz="0" w:space="0" w:color="auto"/>
            <w:right w:val="none" w:sz="0" w:space="0" w:color="auto"/>
          </w:divBdr>
        </w:div>
      </w:divsChild>
    </w:div>
    <w:div w:id="2019916343">
      <w:bodyDiv w:val="1"/>
      <w:marLeft w:val="0"/>
      <w:marRight w:val="0"/>
      <w:marTop w:val="0"/>
      <w:marBottom w:val="0"/>
      <w:divBdr>
        <w:top w:val="none" w:sz="0" w:space="0" w:color="auto"/>
        <w:left w:val="none" w:sz="0" w:space="0" w:color="auto"/>
        <w:bottom w:val="none" w:sz="0" w:space="0" w:color="auto"/>
        <w:right w:val="none" w:sz="0" w:space="0" w:color="auto"/>
      </w:divBdr>
    </w:div>
    <w:div w:id="2057197936">
      <w:bodyDiv w:val="1"/>
      <w:marLeft w:val="0"/>
      <w:marRight w:val="0"/>
      <w:marTop w:val="0"/>
      <w:marBottom w:val="0"/>
      <w:divBdr>
        <w:top w:val="none" w:sz="0" w:space="0" w:color="auto"/>
        <w:left w:val="none" w:sz="0" w:space="0" w:color="auto"/>
        <w:bottom w:val="none" w:sz="0" w:space="0" w:color="auto"/>
        <w:right w:val="none" w:sz="0" w:space="0" w:color="auto"/>
      </w:divBdr>
    </w:div>
    <w:div w:id="2064333630">
      <w:bodyDiv w:val="1"/>
      <w:marLeft w:val="0"/>
      <w:marRight w:val="0"/>
      <w:marTop w:val="0"/>
      <w:marBottom w:val="0"/>
      <w:divBdr>
        <w:top w:val="none" w:sz="0" w:space="0" w:color="auto"/>
        <w:left w:val="none" w:sz="0" w:space="0" w:color="auto"/>
        <w:bottom w:val="none" w:sz="0" w:space="0" w:color="auto"/>
        <w:right w:val="none" w:sz="0" w:space="0" w:color="auto"/>
      </w:divBdr>
    </w:div>
    <w:div w:id="2072461857">
      <w:bodyDiv w:val="1"/>
      <w:marLeft w:val="0"/>
      <w:marRight w:val="0"/>
      <w:marTop w:val="0"/>
      <w:marBottom w:val="0"/>
      <w:divBdr>
        <w:top w:val="none" w:sz="0" w:space="0" w:color="auto"/>
        <w:left w:val="none" w:sz="0" w:space="0" w:color="auto"/>
        <w:bottom w:val="none" w:sz="0" w:space="0" w:color="auto"/>
        <w:right w:val="none" w:sz="0" w:space="0" w:color="auto"/>
      </w:divBdr>
    </w:div>
    <w:div w:id="2097940009">
      <w:bodyDiv w:val="1"/>
      <w:marLeft w:val="0"/>
      <w:marRight w:val="0"/>
      <w:marTop w:val="0"/>
      <w:marBottom w:val="0"/>
      <w:divBdr>
        <w:top w:val="none" w:sz="0" w:space="0" w:color="auto"/>
        <w:left w:val="none" w:sz="0" w:space="0" w:color="auto"/>
        <w:bottom w:val="none" w:sz="0" w:space="0" w:color="auto"/>
        <w:right w:val="none" w:sz="0" w:space="0" w:color="auto"/>
      </w:divBdr>
    </w:div>
    <w:div w:id="2098818407">
      <w:bodyDiv w:val="1"/>
      <w:marLeft w:val="0"/>
      <w:marRight w:val="0"/>
      <w:marTop w:val="0"/>
      <w:marBottom w:val="0"/>
      <w:divBdr>
        <w:top w:val="none" w:sz="0" w:space="0" w:color="auto"/>
        <w:left w:val="none" w:sz="0" w:space="0" w:color="auto"/>
        <w:bottom w:val="none" w:sz="0" w:space="0" w:color="auto"/>
        <w:right w:val="none" w:sz="0" w:space="0" w:color="auto"/>
      </w:divBdr>
    </w:div>
    <w:div w:id="2103866634">
      <w:bodyDiv w:val="1"/>
      <w:marLeft w:val="0"/>
      <w:marRight w:val="0"/>
      <w:marTop w:val="0"/>
      <w:marBottom w:val="0"/>
      <w:divBdr>
        <w:top w:val="none" w:sz="0" w:space="0" w:color="auto"/>
        <w:left w:val="none" w:sz="0" w:space="0" w:color="auto"/>
        <w:bottom w:val="none" w:sz="0" w:space="0" w:color="auto"/>
        <w:right w:val="none" w:sz="0" w:space="0" w:color="auto"/>
      </w:divBdr>
    </w:div>
    <w:div w:id="2114084623">
      <w:bodyDiv w:val="1"/>
      <w:marLeft w:val="0"/>
      <w:marRight w:val="0"/>
      <w:marTop w:val="0"/>
      <w:marBottom w:val="0"/>
      <w:divBdr>
        <w:top w:val="none" w:sz="0" w:space="0" w:color="auto"/>
        <w:left w:val="none" w:sz="0" w:space="0" w:color="auto"/>
        <w:bottom w:val="none" w:sz="0" w:space="0" w:color="auto"/>
        <w:right w:val="none" w:sz="0" w:space="0" w:color="auto"/>
      </w:divBdr>
    </w:div>
    <w:div w:id="2135252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C882CD-F3D1-4E78-B06C-227EB3A84E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1515</Words>
  <Characters>8638</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Mark Harrison</cp:lastModifiedBy>
  <cp:revision>2</cp:revision>
  <dcterms:created xsi:type="dcterms:W3CDTF">2017-03-25T04:47:00Z</dcterms:created>
  <dcterms:modified xsi:type="dcterms:W3CDTF">2017-06-17T04:25:00Z</dcterms:modified>
</cp:coreProperties>
</file>